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9"/>
        <w:jc w:val="center"/>
        <w:tabs>
          <w:tab w:val="center" w:pos="4153" w:leader="none"/>
          <w:tab w:val="right" w:pos="8306" w:leader="none"/>
        </w:tabs>
        <w:rPr>
          <w:rFonts w:hint="eastAsia"/>
          <w:color w:val="000000"/>
          <w:sz w:val="44"/>
          <w:szCs w:val="44"/>
          <w:highlight w:val="none"/>
          <w:lang w:eastAsia="zh-CN"/>
        </w:rPr>
      </w:pPr>
      <w:r>
        <w:rPr>
          <w:rFonts w:hint="eastAsia"/>
          <w:color w:val="000000"/>
          <w:sz w:val="44"/>
          <w:szCs w:val="44"/>
          <w:highlight w:val="none"/>
          <w:lang w:eastAsia="zh-CN"/>
        </w:rPr>
        <w:t xml:space="preserve">南通市生态故园2026年墓碑采购与安装项目</w:t>
      </w:r>
      <w:r>
        <w:rPr>
          <w:rFonts w:hint="eastAsia"/>
          <w:color w:val="000000"/>
          <w:sz w:val="44"/>
          <w:szCs w:val="44"/>
          <w:highlight w:val="none"/>
          <w:lang w:eastAsia="zh-CN"/>
        </w:rPr>
      </w:r>
      <w:r/>
    </w:p>
    <w:p>
      <w:pPr>
        <w:pStyle w:val="794"/>
        <w:jc w:val="center"/>
        <w:spacing w:line="1000" w:lineRule="exact"/>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rPr>
      </w:r>
      <w:r/>
    </w:p>
    <w:p>
      <w:pPr>
        <w:pStyle w:val="794"/>
        <w:jc w:val="center"/>
        <w:spacing w:line="1000" w:lineRule="exact"/>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rPr>
        <w:t xml:space="preserve">政府采购招标文件</w:t>
      </w:r>
      <w:r>
        <w:rPr>
          <w:rFonts w:hint="eastAsia" w:ascii="宋体" w:hAnsi="宋体" w:eastAsia="宋体" w:cs="宋体"/>
          <w:bCs/>
          <w:color w:val="000000"/>
          <w:sz w:val="100"/>
          <w:szCs w:val="100"/>
          <w:highlight w:val="none"/>
        </w:rPr>
      </w:r>
      <w:r/>
    </w:p>
    <w:p>
      <w:pPr>
        <w:pStyle w:val="794"/>
        <w:spacing w:line="10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4"/>
        <w:jc w:val="center"/>
        <w:spacing w:line="1000" w:lineRule="exact"/>
        <w:rPr>
          <w:rFonts w:hint="eastAsia" w:ascii="宋体" w:hAnsi="宋体" w:eastAsia="宋体" w:cs="宋体"/>
          <w:bCs/>
          <w:color w:val="000000"/>
          <w:sz w:val="36"/>
          <w:szCs w:val="36"/>
          <w:highlight w:val="none"/>
          <w:lang w:val="en-US" w:eastAsia="zh-CN"/>
        </w:rPr>
      </w:pPr>
      <w:r>
        <w:rPr>
          <w:rFonts w:hint="eastAsia" w:ascii="宋体" w:hAnsi="宋体" w:eastAsia="宋体" w:cs="宋体"/>
          <w:bCs/>
          <w:color w:val="000000"/>
          <w:sz w:val="36"/>
          <w:szCs w:val="36"/>
          <w:highlight w:val="none"/>
        </w:rPr>
        <w:t xml:space="preserve">采购文件编号：JSZC-320600-ZRJS-G2026-0019</w:t>
      </w:r>
      <w:r>
        <w:rPr>
          <w:rFonts w:hint="eastAsia" w:ascii="宋体" w:hAnsi="宋体" w:eastAsia="宋体" w:cs="宋体"/>
          <w:bCs/>
          <w:color w:val="000000"/>
          <w:sz w:val="36"/>
          <w:szCs w:val="36"/>
          <w:highlight w:val="none"/>
          <w:lang w:val="en-US" w:eastAsia="zh-CN"/>
        </w:rPr>
      </w:r>
      <w:r/>
    </w:p>
    <w:p>
      <w:pPr>
        <w:pStyle w:val="794"/>
        <w:jc w:val="center"/>
        <w:spacing w:line="10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94"/>
        <w:jc w:val="center"/>
        <w:spacing w:line="10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94"/>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94"/>
        <w:ind w:left="-2" w:right="120"/>
        <w:jc w:val="center"/>
        <w:spacing w:before="120" w:after="120" w:line="460" w:lineRule="exact"/>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南通市公墓管理所</w:t>
      </w:r>
      <w:r>
        <w:rPr>
          <w:rFonts w:hint="eastAsia" w:ascii="宋体" w:hAnsi="宋体" w:eastAsia="宋体" w:cs="宋体"/>
          <w:b/>
          <w:bCs/>
          <w:color w:val="000000"/>
          <w:sz w:val="32"/>
          <w:szCs w:val="32"/>
          <w:highlight w:val="none"/>
          <w:lang w:eastAsia="zh-CN"/>
        </w:rPr>
      </w:r>
      <w:r/>
    </w:p>
    <w:p>
      <w:pPr>
        <w:pStyle w:val="794"/>
        <w:ind w:left="-2" w:right="120"/>
        <w:jc w:val="center"/>
        <w:spacing w:before="120" w:after="120" w:line="460" w:lineRule="exact"/>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lang w:eastAsia="zh-CN"/>
        </w:rPr>
        <w:t xml:space="preserve">2026</w:t>
      </w:r>
      <w:r>
        <w:rPr>
          <w:rFonts w:hint="eastAsia" w:ascii="宋体" w:hAnsi="宋体" w:eastAsia="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7</w:t>
      </w:r>
      <w:r>
        <w:rPr>
          <w:rFonts w:hint="eastAsia" w:ascii="宋体" w:hAnsi="宋体" w:eastAsia="宋体" w:cs="宋体"/>
          <w:b/>
          <w:bCs/>
          <w:color w:val="000000"/>
          <w:sz w:val="32"/>
          <w:szCs w:val="32"/>
          <w:highlight w:val="none"/>
        </w:rPr>
        <w:t xml:space="preserve">月</w:t>
      </w:r>
      <w:r>
        <w:rPr>
          <w:rFonts w:hint="eastAsia" w:ascii="宋体" w:hAnsi="宋体" w:eastAsia="宋体" w:cs="宋体"/>
          <w:b/>
          <w:bCs/>
          <w:color w:val="000000"/>
          <w:sz w:val="32"/>
          <w:szCs w:val="32"/>
          <w:highlight w:val="none"/>
        </w:rPr>
      </w:r>
      <w:r/>
    </w:p>
    <w:p>
      <w:pPr>
        <w:pStyle w:val="794"/>
        <w:jc w:val="center"/>
        <w:spacing w:line="10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794"/>
        <w:ind w:firstLine="640"/>
        <w:spacing w:line="1000" w:lineRule="exact"/>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第一部分  投标邀请</w:t>
      </w:r>
      <w:r>
        <w:rPr>
          <w:rFonts w:hint="eastAsia" w:ascii="宋体" w:hAnsi="宋体" w:eastAsia="宋体" w:cs="宋体"/>
          <w:color w:val="000000"/>
          <w:spacing w:val="2"/>
          <w:sz w:val="32"/>
          <w:szCs w:val="32"/>
          <w:highlight w:val="none"/>
        </w:rPr>
      </w:r>
      <w:r/>
    </w:p>
    <w:p>
      <w:pPr>
        <w:pStyle w:val="794"/>
        <w:ind w:firstLine="640"/>
        <w:spacing w:line="1000" w:lineRule="exact"/>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第二部分  投标须知</w:t>
      </w:r>
      <w:r>
        <w:rPr>
          <w:rFonts w:hint="eastAsia" w:ascii="宋体" w:hAnsi="宋体" w:eastAsia="宋体" w:cs="宋体"/>
          <w:color w:val="000000"/>
          <w:spacing w:val="2"/>
          <w:sz w:val="32"/>
          <w:szCs w:val="32"/>
          <w:highlight w:val="none"/>
        </w:rPr>
      </w:r>
      <w:r/>
    </w:p>
    <w:p>
      <w:pPr>
        <w:pStyle w:val="794"/>
        <w:ind w:firstLine="640"/>
        <w:spacing w:line="1000" w:lineRule="exact"/>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第三部分  项目需求</w:t>
      </w:r>
      <w:r>
        <w:rPr>
          <w:rFonts w:hint="eastAsia" w:ascii="宋体" w:hAnsi="宋体" w:eastAsia="宋体" w:cs="宋体"/>
          <w:color w:val="000000"/>
          <w:spacing w:val="2"/>
          <w:sz w:val="32"/>
          <w:szCs w:val="32"/>
          <w:highlight w:val="none"/>
        </w:rPr>
      </w:r>
      <w:r/>
    </w:p>
    <w:p>
      <w:pPr>
        <w:pStyle w:val="794"/>
        <w:ind w:firstLine="640"/>
        <w:spacing w:line="1000" w:lineRule="exact"/>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 xml:space="preserve">开标和评标</w:t>
      </w:r>
      <w:r>
        <w:rPr>
          <w:rFonts w:hint="eastAsia" w:ascii="宋体" w:hAnsi="宋体" w:eastAsia="宋体" w:cs="宋体"/>
          <w:color w:val="000000"/>
          <w:spacing w:val="2"/>
          <w:sz w:val="32"/>
          <w:szCs w:val="32"/>
          <w:highlight w:val="none"/>
        </w:rPr>
      </w:r>
      <w:r/>
    </w:p>
    <w:p>
      <w:pPr>
        <w:pStyle w:val="794"/>
        <w:ind w:firstLine="640"/>
        <w:spacing w:line="1000" w:lineRule="exact"/>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第五部分  投标文件组成</w:t>
      </w:r>
      <w:r>
        <w:rPr>
          <w:rFonts w:hint="eastAsia" w:ascii="宋体" w:hAnsi="宋体" w:eastAsia="宋体" w:cs="宋体"/>
          <w:color w:val="000000"/>
          <w:spacing w:val="2"/>
          <w:sz w:val="32"/>
          <w:szCs w:val="32"/>
          <w:highlight w:val="none"/>
        </w:rPr>
      </w:r>
      <w:r/>
    </w:p>
    <w:p>
      <w:pPr>
        <w:pStyle w:val="794"/>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94"/>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794"/>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794"/>
        <w:spacing w:line="500" w:lineRule="exact"/>
        <w:tabs>
          <w:tab w:val="left" w:pos="7740"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94"/>
        <w:spacing w:line="50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52"/>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4"/>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第一部分  </w:t>
      </w:r>
      <w:bookmarkStart w:id="0" w:name="OLE_LINK5"/>
      <w:r/>
      <w:bookmarkStart w:id="1" w:name="OLE_LINK7"/>
      <w:r>
        <w:rPr>
          <w:rFonts w:hint="eastAsia" w:ascii="宋体" w:hAnsi="宋体" w:eastAsia="宋体" w:cs="宋体"/>
          <w:bCs/>
          <w:color w:val="000000"/>
          <w:sz w:val="36"/>
          <w:szCs w:val="36"/>
          <w:highlight w:val="none"/>
        </w:rPr>
        <w:t xml:space="preserve">投标邀请</w:t>
      </w:r>
      <w:r>
        <w:rPr>
          <w:rFonts w:hint="eastAsia" w:ascii="宋体" w:hAnsi="宋体" w:eastAsia="宋体" w:cs="宋体"/>
          <w:bCs/>
          <w:color w:val="000000"/>
          <w:sz w:val="36"/>
          <w:szCs w:val="36"/>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bookmarkStart w:id="2" w:name="OLE_LINK6"/>
      <w:r>
        <w:rPr>
          <w:rFonts w:hint="eastAsia" w:ascii="宋体" w:hAnsi="宋体" w:eastAsia="宋体" w:cs="宋体"/>
          <w:color w:val="000000"/>
          <w:sz w:val="28"/>
          <w:szCs w:val="28"/>
          <w:highlight w:val="none"/>
        </w:rPr>
        <w:t xml:space="preserve">受[</w:t>
      </w:r>
      <w:r>
        <w:rPr>
          <w:rFonts w:hint="eastAsia" w:ascii="宋体" w:hAnsi="宋体" w:cs="宋体"/>
          <w:color w:val="000000"/>
          <w:sz w:val="28"/>
          <w:szCs w:val="28"/>
          <w:highlight w:val="none"/>
          <w:lang w:eastAsia="zh-CN"/>
        </w:rPr>
        <w:t xml:space="preserve">南通市公墓管理所</w:t>
      </w:r>
      <w:r>
        <w:rPr>
          <w:rFonts w:hint="eastAsia" w:ascii="宋体" w:hAnsi="宋体" w:eastAsia="宋体" w:cs="宋体"/>
          <w:color w:val="000000"/>
          <w:sz w:val="28"/>
          <w:szCs w:val="28"/>
          <w:highlight w:val="none"/>
        </w:rPr>
        <w:t xml:space="preserve">]的委托，江苏中润工程建设咨询有限公司就[</w:t>
      </w:r>
      <w:r>
        <w:rPr>
          <w:rFonts w:hint="eastAsia" w:ascii="宋体" w:hAnsi="宋体" w:cs="宋体"/>
          <w:color w:val="000000"/>
          <w:sz w:val="28"/>
          <w:szCs w:val="28"/>
          <w:highlight w:val="none"/>
          <w:lang w:eastAsia="zh-CN"/>
        </w:rPr>
        <w:t xml:space="preserve">南通市生态故园2026年墓碑采购与安装项目</w:t>
      </w:r>
      <w:r>
        <w:rPr>
          <w:rFonts w:hint="eastAsia" w:ascii="宋体" w:hAnsi="宋体" w:eastAsia="宋体" w:cs="宋体"/>
          <w:color w:val="000000"/>
          <w:sz w:val="28"/>
          <w:szCs w:val="28"/>
          <w:highlight w:val="none"/>
        </w:rPr>
        <w:t xml:space="preserve">](项目编号:</w:t>
      </w:r>
      <w:r>
        <w:rPr>
          <w:rFonts w:hint="eastAsia" w:ascii="宋体" w:hAnsi="宋体" w:cs="宋体"/>
          <w:color w:val="000000"/>
          <w:sz w:val="28"/>
          <w:szCs w:val="28"/>
          <w:highlight w:val="none"/>
          <w:lang w:val="en-US" w:eastAsia="zh-CN"/>
        </w:rPr>
        <w:t xml:space="preserve">JSZC-320600-ZRJS-G2026-0019</w:t>
      </w:r>
      <w:r>
        <w:rPr>
          <w:rFonts w:hint="eastAsia" w:ascii="宋体" w:hAnsi="宋体" w:eastAsia="宋体" w:cs="宋体"/>
          <w:color w:val="000000"/>
          <w:sz w:val="28"/>
          <w:szCs w:val="28"/>
          <w:highlight w:val="none"/>
        </w:rPr>
        <w:t xml:space="preserve">)进行公开招标采购，欢迎符合条件的供应商投标。</w:t>
      </w:r>
      <w:r>
        <w:rPr>
          <w:rFonts w:hint="eastAsia" w:ascii="宋体" w:hAnsi="宋体" w:eastAsia="宋体" w:cs="宋体"/>
          <w:color w:val="000000"/>
          <w:sz w:val="28"/>
          <w:szCs w:val="28"/>
          <w:highlight w:val="none"/>
        </w:rPr>
      </w:r>
      <w:r/>
    </w:p>
    <w:p>
      <w:pPr>
        <w:pStyle w:val="794"/>
        <w:keepLines w:val="0"/>
        <w:keepNext w:val="0"/>
        <w:pageBreakBefore w:val="0"/>
        <w:spacing w:line="480" w:lineRule="exact"/>
        <w:widowControl w:val="off"/>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 (南通市生态故园</w:t>
      </w:r>
      <w:r>
        <w:rPr>
          <w:rFonts w:hint="eastAsia" w:ascii="宋体" w:hAnsi="宋体" w:cs="宋体"/>
          <w:color w:val="000000"/>
          <w:sz w:val="28"/>
          <w:szCs w:val="28"/>
          <w:highlight w:val="none"/>
          <w:lang w:eastAsia="zh-CN"/>
        </w:rPr>
        <w:t xml:space="preserve">2026</w:t>
      </w:r>
      <w:r>
        <w:rPr>
          <w:rFonts w:hint="eastAsia" w:ascii="宋体" w:hAnsi="宋体" w:eastAsia="宋体" w:cs="宋体"/>
          <w:color w:val="000000"/>
          <w:sz w:val="28"/>
          <w:szCs w:val="28"/>
          <w:highlight w:val="none"/>
        </w:rPr>
        <w:t xml:space="preserve">年墓碑采购与安装）招标项目的潜在投标人应在（苏采云系统内免费）获取招标文件，并于</w:t>
      </w:r>
      <w:r>
        <w:rPr>
          <w:rFonts w:hint="eastAsia" w:ascii="宋体" w:hAnsi="宋体" w:cs="宋体"/>
          <w:color w:val="000000"/>
          <w:sz w:val="28"/>
          <w:szCs w:val="28"/>
          <w:highlight w:val="none"/>
          <w:lang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rPr>
        <w:t xml:space="preserve">点</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rPr>
        <w:t xml:space="preserve">分（北京时间）前递交投标文件。</w:t>
      </w:r>
      <w:r>
        <w:rPr>
          <w:rFonts w:hint="eastAsia" w:ascii="宋体" w:hAnsi="宋体" w:eastAsia="宋体" w:cs="宋体"/>
          <w:color w:val="000000"/>
          <w:sz w:val="28"/>
          <w:szCs w:val="28"/>
          <w:highlight w:val="none"/>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一、项目基本情况</w:t>
      </w:r>
      <w:r>
        <w:rPr>
          <w:rFonts w:hint="eastAsia" w:ascii="宋体" w:hAnsi="宋体" w:eastAsia="宋体" w:cs="宋体"/>
          <w:b/>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1.项目编号：</w:t>
      </w:r>
      <w:r>
        <w:rPr>
          <w:rFonts w:hint="eastAsia" w:ascii="宋体" w:hAnsi="宋体" w:cs="宋体"/>
          <w:color w:val="000000"/>
          <w:sz w:val="28"/>
          <w:szCs w:val="28"/>
          <w:highlight w:val="none"/>
          <w:lang w:val="en-US" w:eastAsia="zh-CN"/>
        </w:rPr>
        <w:t xml:space="preserve">JSZC-320600-ZRJS-G2026-0019</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2.项目名称：</w:t>
      </w:r>
      <w:r>
        <w:rPr>
          <w:rFonts w:hint="eastAsia" w:ascii="宋体" w:hAnsi="宋体" w:cs="宋体"/>
          <w:color w:val="000000"/>
          <w:sz w:val="28"/>
          <w:szCs w:val="28"/>
          <w:highlight w:val="none"/>
          <w:lang w:eastAsia="zh-CN"/>
        </w:rPr>
        <w:t xml:space="preserve">南通市生态故园2026年墓碑采购与安装项目；</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3.项目类</w:t>
      </w:r>
      <w:r>
        <w:rPr>
          <w:rFonts w:hint="eastAsia" w:ascii="宋体" w:hAnsi="宋体" w:eastAsia="宋体" w:cs="宋体"/>
          <w:color w:val="000000"/>
          <w:sz w:val="28"/>
          <w:szCs w:val="28"/>
          <w:highlight w:val="none"/>
          <w:lang w:eastAsia="zh-CN"/>
        </w:rPr>
        <w:t xml:space="preserve">型：</w:t>
      </w:r>
      <w:r>
        <w:rPr>
          <w:rFonts w:hint="eastAsia" w:ascii="宋体" w:hAnsi="宋体" w:cs="宋体"/>
          <w:color w:val="000000"/>
          <w:sz w:val="28"/>
          <w:szCs w:val="28"/>
          <w:highlight w:val="none"/>
          <w:lang w:val="en-US" w:eastAsia="zh-CN"/>
        </w:rPr>
        <w:t xml:space="preserve">货物；</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4.所属</w:t>
      </w:r>
      <w:r>
        <w:rPr>
          <w:rFonts w:hint="eastAsia" w:ascii="宋体" w:hAnsi="宋体" w:eastAsia="宋体" w:cs="宋体"/>
          <w:color w:val="000000"/>
          <w:sz w:val="28"/>
          <w:szCs w:val="28"/>
          <w:highlight w:val="none"/>
        </w:rPr>
        <w:t xml:space="preserve">行业：</w:t>
      </w:r>
      <w:r>
        <w:rPr>
          <w:rFonts w:hint="eastAsia" w:ascii="宋体" w:hAnsi="宋体" w:eastAsia="宋体" w:cs="宋体"/>
          <w:color w:val="000000"/>
          <w:sz w:val="28"/>
          <w:szCs w:val="28"/>
          <w:highlight w:val="none"/>
          <w:lang w:val="en-US" w:eastAsia="zh-CN"/>
        </w:rPr>
        <w:t xml:space="preserve">工业；</w:t>
      </w:r>
      <w:r>
        <w:rPr>
          <w:rFonts w:hint="eastAsia" w:ascii="宋体" w:hAnsi="宋体" w:cs="宋体"/>
          <w:color w:val="000000"/>
          <w:sz w:val="28"/>
          <w:szCs w:val="28"/>
          <w:highlight w:val="none"/>
          <w:lang w:val="en-US"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5.预算金额</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166.40万元</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6.最高限价：</w:t>
      </w:r>
      <w:r>
        <w:rPr>
          <w:rFonts w:hint="eastAsia" w:ascii="宋体" w:hAnsi="宋体" w:eastAsia="宋体" w:cs="宋体"/>
          <w:color w:val="000000"/>
          <w:sz w:val="28"/>
          <w:szCs w:val="28"/>
          <w:highlight w:val="none"/>
          <w:lang w:val="en-US" w:eastAsia="zh-CN"/>
        </w:rPr>
        <w:t xml:space="preserve">163.78万元</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投标</w:t>
      </w:r>
      <w:r>
        <w:rPr>
          <w:rFonts w:hint="eastAsia" w:ascii="宋体" w:hAnsi="宋体" w:eastAsia="宋体" w:cs="宋体"/>
          <w:color w:val="000000"/>
          <w:sz w:val="28"/>
          <w:szCs w:val="28"/>
          <w:highlight w:val="none"/>
          <w:lang w:val="en-US" w:eastAsia="zh-CN"/>
        </w:rPr>
        <w:t xml:space="preserve">报价</w:t>
      </w:r>
      <w:r>
        <w:rPr>
          <w:rFonts w:hint="eastAsia" w:ascii="宋体" w:hAnsi="宋体" w:eastAsia="宋体" w:cs="宋体"/>
          <w:color w:val="000000"/>
          <w:sz w:val="28"/>
          <w:szCs w:val="28"/>
          <w:highlight w:val="none"/>
        </w:rPr>
        <w:t xml:space="preserve">高于最高限价的作无效</w:t>
      </w:r>
      <w:r>
        <w:rPr>
          <w:rFonts w:hint="eastAsia" w:ascii="宋体" w:hAnsi="宋体" w:eastAsia="宋体" w:cs="宋体"/>
          <w:color w:val="000000"/>
          <w:sz w:val="28"/>
          <w:szCs w:val="28"/>
          <w:highlight w:val="none"/>
          <w:lang w:val="en-US" w:eastAsia="zh-CN"/>
        </w:rPr>
        <w:t xml:space="preserve">标处理</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7.</w:t>
      </w:r>
      <w:r>
        <w:rPr>
          <w:rFonts w:hint="eastAsia" w:ascii="宋体" w:hAnsi="宋体" w:cs="宋体"/>
          <w:color w:val="000000"/>
          <w:sz w:val="28"/>
          <w:szCs w:val="28"/>
          <w:highlight w:val="none"/>
          <w:lang w:val="en-US" w:eastAsia="zh-CN"/>
        </w:rPr>
        <w:t xml:space="preserve">招标范围</w:t>
      </w:r>
      <w:r>
        <w:rPr>
          <w:rFonts w:hint="eastAsia" w:ascii="宋体" w:hAnsi="宋体" w:eastAsia="宋体" w:cs="宋体"/>
          <w:color w:val="000000"/>
          <w:sz w:val="28"/>
          <w:szCs w:val="28"/>
          <w:highlight w:val="none"/>
          <w:lang w:val="en-US" w:eastAsia="zh-CN"/>
        </w:rPr>
        <w:t xml:space="preserve">：南通市生态故</w:t>
      </w:r>
      <w:r>
        <w:rPr>
          <w:rFonts w:hint="eastAsia" w:ascii="宋体" w:hAnsi="宋体" w:cs="宋体"/>
          <w:color w:val="000000"/>
          <w:sz w:val="28"/>
          <w:szCs w:val="28"/>
          <w:highlight w:val="none"/>
          <w:lang w:val="en-US" w:eastAsia="zh-CN"/>
        </w:rPr>
        <w:t xml:space="preserve">园2026年</w:t>
      </w:r>
      <w:r>
        <w:rPr>
          <w:rFonts w:hint="eastAsia" w:ascii="宋体" w:hAnsi="宋体" w:eastAsia="宋体" w:cs="宋体"/>
          <w:color w:val="000000"/>
          <w:sz w:val="28"/>
          <w:szCs w:val="28"/>
          <w:highlight w:val="none"/>
          <w:lang w:val="en-US" w:eastAsia="zh-CN"/>
        </w:rPr>
        <w:t xml:space="preserve">墓碑采购与安装项目招标文件、图纸、工程量清单中所示的全部内容</w:t>
      </w:r>
      <w:r>
        <w:rPr>
          <w:rFonts w:hint="eastAsia" w:ascii="宋体" w:hAnsi="宋体" w:cs="宋体"/>
          <w:color w:val="000000"/>
          <w:sz w:val="28"/>
          <w:szCs w:val="28"/>
          <w:highlight w:val="none"/>
          <w:lang w:val="en-US" w:eastAsia="zh-CN"/>
        </w:rPr>
        <w:t xml:space="preserve">；</w:t>
      </w:r>
      <w:r>
        <w:rPr>
          <w:rFonts w:ascii="宋体" w:hAnsi="宋体" w:eastAsia="宋体" w:cs="宋体"/>
          <w:color w:val="000000"/>
          <w:sz w:val="28"/>
          <w:szCs w:val="28"/>
          <w:highlight w:val="none"/>
          <w:lang w:val="en-US"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8.交货期：</w:t>
      </w:r>
      <w:r>
        <w:rPr>
          <w:rFonts w:hint="eastAsia" w:ascii="宋体" w:hAnsi="宋体" w:eastAsia="宋体" w:cs="宋体"/>
          <w:color w:val="000000"/>
          <w:sz w:val="28"/>
          <w:szCs w:val="28"/>
          <w:highlight w:val="none"/>
        </w:rPr>
        <w:t xml:space="preserve">自招标人通知供货之日起20日内开始供货，</w:t>
      </w:r>
      <w:r>
        <w:rPr>
          <w:rFonts w:hint="eastAsia" w:ascii="宋体" w:hAnsi="宋体" w:cs="宋体"/>
          <w:b/>
          <w:bCs/>
          <w:color w:val="000000"/>
          <w:sz w:val="28"/>
          <w:szCs w:val="28"/>
          <w:highlight w:val="none"/>
          <w:lang w:val="en-US" w:eastAsia="zh-CN"/>
        </w:rPr>
        <w:t xml:space="preserve">80日内完成全部供货与安装</w:t>
      </w:r>
      <w:r>
        <w:rPr>
          <w:rFonts w:hint="eastAsia" w:ascii="宋体" w:hAnsi="宋体" w:eastAsia="宋体" w:cs="宋体"/>
          <w:color w:val="000000"/>
          <w:sz w:val="28"/>
          <w:szCs w:val="28"/>
          <w:highlight w:val="none"/>
        </w:rPr>
        <w:t xml:space="preserve">。具体时间以招标人要求为准。</w:t>
      </w:r>
      <w:r>
        <w:rPr>
          <w:rFonts w:hint="eastAsia" w:ascii="宋体" w:hAnsi="宋体" w:eastAsia="宋体" w:cs="宋体"/>
          <w:color w:val="000000"/>
          <w:sz w:val="28"/>
          <w:szCs w:val="28"/>
          <w:highlight w:val="none"/>
          <w:lang w:eastAsia="zh-CN"/>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二、申请人的资格要求：</w:t>
      </w:r>
      <w:r>
        <w:rPr>
          <w:rFonts w:hint="eastAsia" w:ascii="宋体" w:hAnsi="宋体" w:eastAsia="宋体" w:cs="宋体"/>
          <w:b/>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1.满足《中华人民共和国政府采购法》第二十二条规定</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u w:val="single"/>
        </w:rPr>
      </w:pP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.落实政府采购政策需满足的资格要求：</w:t>
      </w:r>
      <w:r>
        <w:rPr>
          <w:rFonts w:hint="eastAsia" w:ascii="宋体" w:hAnsi="宋体" w:eastAsia="宋体" w:cs="宋体"/>
          <w:color w:val="000000"/>
          <w:sz w:val="28"/>
          <w:szCs w:val="28"/>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color w:val="000000"/>
          <w:sz w:val="28"/>
          <w:szCs w:val="28"/>
          <w:highlight w:val="none"/>
          <w:u w:val="singl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bidi="ar-SA"/>
        </w:rPr>
        <w:t xml:space="preserve">3</w:t>
      </w:r>
      <w:r>
        <w:rPr>
          <w:rFonts w:hint="eastAsia" w:ascii="宋体" w:hAnsi="宋体" w:eastAsia="宋体" w:cs="宋体"/>
          <w:color w:val="000000"/>
          <w:sz w:val="28"/>
          <w:szCs w:val="28"/>
          <w:highlight w:val="none"/>
          <w:lang w:val="en-US" w:eastAsia="zh-CN" w:bidi="ar-SA"/>
        </w:rPr>
        <w:t xml:space="preserve">.</w:t>
      </w:r>
      <w:r>
        <w:rPr>
          <w:rFonts w:hint="eastAsia" w:ascii="宋体" w:hAnsi="宋体" w:eastAsia="宋体" w:cs="宋体"/>
          <w:color w:val="000000"/>
          <w:sz w:val="28"/>
          <w:szCs w:val="28"/>
          <w:highlight w:val="none"/>
        </w:rPr>
        <w:t xml:space="preserve">本项目不接受联合体投标。</w:t>
      </w:r>
      <w:r>
        <w:rPr>
          <w:rFonts w:hint="eastAsia" w:ascii="宋体" w:hAnsi="宋体" w:eastAsia="宋体" w:cs="宋体"/>
          <w:color w:val="000000"/>
          <w:sz w:val="28"/>
          <w:szCs w:val="28"/>
          <w:highlight w:val="none"/>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三、获取招标文件</w:t>
      </w:r>
      <w:r>
        <w:rPr>
          <w:rFonts w:hint="eastAsia" w:ascii="宋体" w:hAnsi="宋体" w:eastAsia="宋体" w:cs="宋体"/>
          <w:b/>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rPr>
        <w:t xml:space="preserve">时间：自招标文件公告发布之日起5个工作日</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2.地点：网上注册登记成功后系统内免费下载</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3.获取方式：本项目采用网上注册登记方式。</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3.1潜在供应商访问电子招标响应交易平台的网络地址和方法：</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3.2潜在供应商访问“苏采云”系统的网络地址和方法：“苏采云”系统的网址：http://www.ccgp-jiangsu.gov.cn/。</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3.3“CA数字证书”的获取：</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响应供应商需办理“CA 数字证书”，CA办理指南及“苏采云”操作手册可至江苏省政府采购网―办事指南-资料下载中心下载。</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通过苏采云系统首页（http://www.ccgp-jiangsu.gov.cn/）的“苏采云控件驱动下载”，选择“政务CA、方正签章控件驱动安装包及安装说明”下载安装，具体安装方法详见下载文件内的《安装说明》。</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3.4采购文件（后缀名为“.kedt”）、供应商操作手册及政府采购客户端工具可通过“苏采云”系统--已报名项目--报名详情页面内相应链接进行下载。</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w:t>
      </w:r>
      <w:r>
        <w:rPr>
          <w:rFonts w:hint="eastAsia" w:ascii="宋体" w:hAnsi="宋体" w:eastAsia="宋体" w:cs="宋体"/>
          <w:color w:val="000000"/>
          <w:sz w:val="28"/>
          <w:szCs w:val="28"/>
          <w:highlight w:val="none"/>
          <w:lang w:eastAsia="zh-CN"/>
        </w:rPr>
        <w:t xml:space="preserve">招标人</w:t>
      </w:r>
      <w:r>
        <w:rPr>
          <w:rFonts w:hint="eastAsia" w:ascii="宋体" w:hAnsi="宋体" w:eastAsia="宋体" w:cs="宋体"/>
          <w:color w:val="000000"/>
          <w:sz w:val="28"/>
          <w:szCs w:val="28"/>
          <w:highlight w:val="none"/>
        </w:rPr>
        <w:t xml:space="preserve">或采购代理机构将数据电文形式的采购文件加载至“苏采云”系统，供潜在供应商下载或者查阅。</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3.7开评标全过程中，</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供应商一端参与交互的人员将均被视为是</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供应商的授权委托人或法定代表人，</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供应商不得以不承认交互人员的资格或身份等为借口抵赖推脱，</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供应商自行承担随意更换人员所导致的一切后果。为顺利实现本项目开评标的远程交互，建议</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供应商配置的硬件设施有：电脑或手机、高速稳定的网络、电源（不间断）、音视频设备（话筒、耳麦、高清摄像头、音响）等。为保证交互效果，建议</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供应商选择封闭安静的地点参与远程交互。因</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供应商自身软硬件问题而导致在交互过程中出现不稳定或中断等情况的，由</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供应商自身承担一切后果。</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注：如潜在供应商未按上述要求操作，将自行承担所产生的风险。</w:t>
      </w:r>
      <w:r>
        <w:rPr>
          <w:rFonts w:hint="eastAsia" w:ascii="宋体" w:hAnsi="宋体" w:eastAsia="宋体" w:cs="宋体"/>
          <w:color w:val="000000"/>
          <w:sz w:val="28"/>
          <w:szCs w:val="28"/>
          <w:highlight w:val="none"/>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四、提交投标文件截止时间、开标时间和地点</w:t>
      </w:r>
      <w:r>
        <w:rPr>
          <w:rFonts w:hint="eastAsia" w:ascii="宋体" w:hAnsi="宋体" w:eastAsia="宋体" w:cs="宋体"/>
          <w:b/>
          <w:color w:val="000000"/>
          <w:sz w:val="28"/>
          <w:szCs w:val="28"/>
          <w:highlight w:val="none"/>
        </w:rPr>
      </w:r>
      <w:r/>
    </w:p>
    <w:p>
      <w:pPr>
        <w:pStyle w:val="794"/>
        <w:ind w:firstLine="420"/>
        <w:keepLines w:val="0"/>
        <w:keepNext w:val="0"/>
        <w:pageBreakBefore w:val="0"/>
        <w:spacing w:line="480" w:lineRule="exact"/>
        <w:widowControl w:val="off"/>
        <w:rPr>
          <w:rStyle w:val="1150"/>
          <w:rFonts w:hint="eastAsia" w:ascii="宋体" w:hAnsi="宋体" w:eastAsia="宋体" w:cs="宋体"/>
          <w:i w:val="0"/>
          <w:iCs w:val="0"/>
          <w:color w:val="000000"/>
          <w:sz w:val="28"/>
          <w:szCs w:val="28"/>
          <w:highlight w:val="none"/>
        </w:rPr>
      </w:pPr>
      <w:r>
        <w:rPr>
          <w:rStyle w:val="1150"/>
          <w:rFonts w:hint="eastAsia" w:ascii="宋体" w:hAnsi="宋体" w:eastAsia="宋体" w:cs="宋体"/>
          <w:i w:val="0"/>
          <w:iCs w:val="0"/>
          <w:color w:val="000000"/>
          <w:sz w:val="28"/>
          <w:szCs w:val="28"/>
          <w:highlight w:val="none"/>
        </w:rPr>
        <w:t xml:space="preserve">1.投标文件接收截止及开标时间：</w:t>
      </w:r>
      <w:r>
        <w:rPr>
          <w:rStyle w:val="1150"/>
          <w:rFonts w:hint="eastAsia" w:ascii="宋体" w:hAnsi="宋体" w:cs="宋体"/>
          <w:b/>
          <w:bCs/>
          <w:i w:val="0"/>
          <w:iCs w:val="0"/>
          <w:color w:val="000000"/>
          <w:sz w:val="28"/>
          <w:szCs w:val="28"/>
          <w:highlight w:val="none"/>
          <w:lang w:eastAsia="zh-CN"/>
        </w:rPr>
        <w:t xml:space="preserve">2026</w:t>
      </w:r>
      <w:r>
        <w:rPr>
          <w:rStyle w:val="1150"/>
          <w:rFonts w:hint="eastAsia" w:ascii="宋体" w:hAnsi="宋体" w:eastAsia="宋体" w:cs="宋体"/>
          <w:b/>
          <w:bCs/>
          <w:i w:val="0"/>
          <w:iCs w:val="0"/>
          <w:color w:val="000000"/>
          <w:sz w:val="28"/>
          <w:szCs w:val="28"/>
          <w:highlight w:val="none"/>
        </w:rPr>
        <w:t xml:space="preserve">年</w:t>
      </w:r>
      <w:r>
        <w:rPr>
          <w:rStyle w:val="1150"/>
          <w:rFonts w:hint="eastAsia" w:ascii="宋体" w:hAnsi="宋体" w:cs="宋体"/>
          <w:b/>
          <w:bCs/>
          <w:i w:val="0"/>
          <w:iCs w:val="0"/>
          <w:color w:val="000000"/>
          <w:sz w:val="28"/>
          <w:szCs w:val="28"/>
          <w:highlight w:val="none"/>
          <w:lang w:val="en-US" w:eastAsia="zh-CN"/>
        </w:rPr>
        <w:t xml:space="preserve">8</w:t>
      </w:r>
      <w:r>
        <w:rPr>
          <w:rStyle w:val="1150"/>
          <w:rFonts w:hint="eastAsia" w:ascii="宋体" w:hAnsi="宋体" w:eastAsia="宋体" w:cs="宋体"/>
          <w:b/>
          <w:bCs/>
          <w:i w:val="0"/>
          <w:iCs w:val="0"/>
          <w:color w:val="000000"/>
          <w:sz w:val="28"/>
          <w:szCs w:val="28"/>
          <w:highlight w:val="none"/>
        </w:rPr>
        <w:t xml:space="preserve">月</w:t>
      </w:r>
      <w:r>
        <w:rPr>
          <w:rStyle w:val="1150"/>
          <w:rFonts w:hint="eastAsia" w:ascii="宋体" w:hAnsi="宋体" w:cs="宋体"/>
          <w:b/>
          <w:bCs/>
          <w:i w:val="0"/>
          <w:iCs w:val="0"/>
          <w:color w:val="000000"/>
          <w:sz w:val="28"/>
          <w:szCs w:val="28"/>
          <w:highlight w:val="none"/>
          <w:lang w:val="en-US" w:eastAsia="zh-CN"/>
        </w:rPr>
        <w:t xml:space="preserve">7</w:t>
      </w:r>
      <w:r>
        <w:rPr>
          <w:rStyle w:val="1150"/>
          <w:rFonts w:hint="eastAsia" w:ascii="宋体" w:hAnsi="宋体" w:eastAsia="宋体" w:cs="宋体"/>
          <w:b/>
          <w:bCs/>
          <w:i w:val="0"/>
          <w:iCs w:val="0"/>
          <w:color w:val="000000"/>
          <w:sz w:val="28"/>
          <w:szCs w:val="28"/>
          <w:highlight w:val="none"/>
        </w:rPr>
        <w:t xml:space="preserve">日9点30分（北京时间）</w:t>
      </w:r>
      <w:r>
        <w:rPr>
          <w:rStyle w:val="1150"/>
          <w:rFonts w:hint="eastAsia" w:ascii="宋体" w:hAnsi="宋体" w:eastAsia="宋体" w:cs="宋体"/>
          <w:i w:val="0"/>
          <w:iCs w:val="0"/>
          <w:color w:val="000000"/>
          <w:sz w:val="28"/>
          <w:szCs w:val="28"/>
          <w:highlight w:val="none"/>
          <w:lang w:eastAsia="zh-CN"/>
        </w:rPr>
        <w:t xml:space="preserve">，</w:t>
      </w:r>
      <w:r>
        <w:rPr>
          <w:rStyle w:val="1150"/>
          <w:rFonts w:hint="eastAsia" w:ascii="宋体" w:hAnsi="宋体" w:eastAsia="宋体" w:cs="宋体"/>
          <w:i w:val="0"/>
          <w:iCs w:val="0"/>
          <w:color w:val="000000"/>
          <w:sz w:val="28"/>
          <w:szCs w:val="28"/>
          <w:highlight w:val="none"/>
          <w:lang w:val="en-US" w:eastAsia="en-US"/>
        </w:rPr>
        <w:t xml:space="preserve">逾时“苏采云”系统将拒绝接受上传</w:t>
      </w:r>
      <w:r>
        <w:rPr>
          <w:rStyle w:val="1150"/>
          <w:rFonts w:hint="eastAsia" w:ascii="宋体" w:hAnsi="宋体" w:eastAsia="宋体" w:cs="宋体"/>
          <w:i w:val="0"/>
          <w:iCs w:val="0"/>
          <w:color w:val="000000"/>
          <w:sz w:val="28"/>
          <w:szCs w:val="28"/>
          <w:highlight w:val="none"/>
          <w:lang w:val="en-US" w:eastAsia="zh-CN"/>
        </w:rPr>
        <w:t xml:space="preserve">投标</w:t>
      </w:r>
      <w:r>
        <w:rPr>
          <w:rStyle w:val="1150"/>
          <w:rFonts w:hint="eastAsia" w:ascii="宋体" w:hAnsi="宋体" w:eastAsia="宋体" w:cs="宋体"/>
          <w:i w:val="0"/>
          <w:iCs w:val="0"/>
          <w:color w:val="000000"/>
          <w:sz w:val="28"/>
          <w:szCs w:val="28"/>
          <w:highlight w:val="none"/>
          <w:lang w:val="en-US" w:eastAsia="en-US"/>
        </w:rPr>
        <w:t xml:space="preserve">文件电子文档。</w:t>
      </w:r>
      <w:r>
        <w:rPr>
          <w:rStyle w:val="1150"/>
          <w:rFonts w:hint="eastAsia" w:ascii="宋体" w:hAnsi="宋体" w:eastAsia="宋体" w:cs="宋体"/>
          <w:i w:val="0"/>
          <w:iCs w:val="0"/>
          <w:color w:val="000000"/>
          <w:sz w:val="28"/>
          <w:szCs w:val="28"/>
          <w:highlight w:val="none"/>
        </w:rPr>
      </w:r>
      <w:r/>
    </w:p>
    <w:p>
      <w:pPr>
        <w:pStyle w:val="794"/>
        <w:ind w:firstLine="420"/>
        <w:jc w:val="left"/>
        <w:keepLines w:val="0"/>
        <w:keepNext w:val="0"/>
        <w:pageBreakBefore w:val="0"/>
        <w:spacing w:line="480" w:lineRule="exact"/>
        <w:widowControl w:val="off"/>
        <w:rPr>
          <w:rStyle w:val="1150"/>
          <w:rFonts w:hint="eastAsia" w:ascii="宋体" w:hAnsi="宋体" w:eastAsia="宋体" w:cs="宋体"/>
          <w:i w:val="0"/>
          <w:iCs w:val="0"/>
          <w:color w:val="000000"/>
          <w:sz w:val="28"/>
          <w:szCs w:val="28"/>
          <w:highlight w:val="none"/>
          <w:lang w:val="en-US" w:eastAsia="en-US"/>
        </w:rPr>
      </w:pPr>
      <w:r>
        <w:rPr>
          <w:rStyle w:val="1150"/>
          <w:rFonts w:hint="eastAsia" w:ascii="宋体" w:hAnsi="宋体" w:eastAsia="宋体" w:cs="宋体"/>
          <w:i w:val="0"/>
          <w:iCs w:val="0"/>
          <w:color w:val="000000"/>
          <w:sz w:val="28"/>
          <w:szCs w:val="28"/>
          <w:highlight w:val="none"/>
          <w:lang w:val="en-US" w:eastAsia="en-US"/>
        </w:rPr>
        <w:t xml:space="preserve">2.地点：“苏采云”系统（网址：</w:t>
      </w:r>
      <w:r>
        <w:rPr>
          <w:rStyle w:val="1150"/>
          <w:rFonts w:hint="eastAsia" w:ascii="宋体" w:hAnsi="宋体" w:eastAsia="宋体" w:cs="宋体"/>
          <w:i w:val="0"/>
          <w:iCs w:val="0"/>
          <w:color w:val="000000"/>
          <w:sz w:val="24"/>
          <w:szCs w:val="24"/>
          <w:highlight w:val="none"/>
          <w:lang w:val="en-US" w:eastAsia="en-US"/>
        </w:rPr>
        <w:t xml:space="preserve">http://www.ccgp-jiangsu.gov.cn/</w:t>
      </w:r>
      <w:r>
        <w:rPr>
          <w:rStyle w:val="1150"/>
          <w:rFonts w:hint="eastAsia" w:ascii="宋体" w:hAnsi="宋体" w:eastAsia="宋体" w:cs="宋体"/>
          <w:i w:val="0"/>
          <w:iCs w:val="0"/>
          <w:color w:val="000000"/>
          <w:sz w:val="28"/>
          <w:szCs w:val="28"/>
          <w:highlight w:val="none"/>
          <w:lang w:val="en-US" w:eastAsia="en-US"/>
        </w:rPr>
        <w:t xml:space="preserve">）</w:t>
      </w:r>
      <w:r>
        <w:rPr>
          <w:rStyle w:val="1150"/>
          <w:rFonts w:hint="eastAsia" w:ascii="宋体" w:hAnsi="宋体" w:eastAsia="宋体" w:cs="宋体"/>
          <w:i w:val="0"/>
          <w:iCs w:val="0"/>
          <w:color w:val="000000"/>
          <w:sz w:val="28"/>
          <w:szCs w:val="28"/>
          <w:highlight w:val="none"/>
          <w:lang w:val="en-US" w:eastAsia="en-US"/>
        </w:rPr>
      </w:r>
      <w:r/>
    </w:p>
    <w:p>
      <w:pPr>
        <w:pStyle w:val="794"/>
        <w:ind w:firstLine="420"/>
        <w:keepLines w:val="0"/>
        <w:keepNext w:val="0"/>
        <w:pageBreakBefore w:val="0"/>
        <w:spacing w:line="480" w:lineRule="exact"/>
        <w:widowControl w:val="off"/>
        <w:rPr>
          <w:rStyle w:val="1150"/>
          <w:rFonts w:hint="eastAsia" w:ascii="宋体" w:hAnsi="宋体" w:eastAsia="宋体" w:cs="宋体"/>
          <w:i w:val="0"/>
          <w:iCs w:val="0"/>
          <w:color w:val="000000"/>
          <w:sz w:val="28"/>
          <w:szCs w:val="28"/>
          <w:highlight w:val="none"/>
          <w:u w:val="single"/>
          <w:lang w:val="en-US" w:eastAsia="en-US"/>
        </w:rPr>
      </w:pPr>
      <w:r>
        <w:rPr>
          <w:rStyle w:val="1150"/>
          <w:rFonts w:hint="eastAsia" w:ascii="宋体" w:hAnsi="宋体" w:eastAsia="宋体" w:cs="宋体"/>
          <w:i w:val="0"/>
          <w:iCs w:val="0"/>
          <w:color w:val="000000"/>
          <w:sz w:val="28"/>
          <w:szCs w:val="28"/>
          <w:highlight w:val="none"/>
          <w:lang w:val="en-US" w:eastAsia="en-US"/>
        </w:rPr>
        <w:t xml:space="preserve">3.投标文件的解密：开标当天各供应商及时登录不见面开标大厅，投标文件接收截止时间后，</w:t>
      </w:r>
      <w:r>
        <w:rPr>
          <w:rStyle w:val="1150"/>
          <w:rFonts w:hint="eastAsia" w:ascii="宋体" w:hAnsi="宋体" w:eastAsia="宋体" w:cs="宋体"/>
          <w:i w:val="0"/>
          <w:iCs w:val="0"/>
          <w:color w:val="000000"/>
          <w:sz w:val="28"/>
          <w:szCs w:val="28"/>
          <w:highlight w:val="none"/>
          <w:lang w:val="en-US" w:eastAsia="zh-CN"/>
        </w:rPr>
        <w:t xml:space="preserve">招标人</w:t>
      </w:r>
      <w:r>
        <w:rPr>
          <w:rStyle w:val="1150"/>
          <w:rFonts w:hint="eastAsia" w:ascii="宋体" w:hAnsi="宋体" w:eastAsia="宋体" w:cs="宋体"/>
          <w:i w:val="0"/>
          <w:iCs w:val="0"/>
          <w:color w:val="000000"/>
          <w:sz w:val="28"/>
          <w:szCs w:val="28"/>
          <w:highlight w:val="none"/>
          <w:lang w:val="en-US" w:eastAsia="en-US"/>
        </w:rPr>
        <w:t xml:space="preserve">将在系统内公布供应商名单，然后通过开标会议区发出投标文件解密的指令，</w:t>
      </w:r>
      <w:r>
        <w:rPr>
          <w:rStyle w:val="1150"/>
          <w:rFonts w:hint="eastAsia" w:ascii="宋体" w:hAnsi="宋体" w:eastAsia="宋体" w:cs="宋体"/>
          <w:i w:val="0"/>
          <w:iCs w:val="0"/>
          <w:color w:val="000000"/>
          <w:sz w:val="28"/>
          <w:szCs w:val="28"/>
          <w:highlight w:val="none"/>
          <w:lang w:val="en-US" w:eastAsia="zh-CN"/>
        </w:rPr>
        <w:t xml:space="preserve">投标人</w:t>
      </w:r>
      <w:r>
        <w:rPr>
          <w:rStyle w:val="1150"/>
          <w:rFonts w:hint="eastAsia" w:ascii="宋体" w:hAnsi="宋体" w:eastAsia="宋体" w:cs="宋体"/>
          <w:i w:val="0"/>
          <w:iCs w:val="0"/>
          <w:color w:val="000000"/>
          <w:sz w:val="28"/>
          <w:szCs w:val="28"/>
          <w:highlight w:val="none"/>
          <w:lang w:val="en-US" w:eastAsia="en-US"/>
        </w:rPr>
        <w:t xml:space="preserve">在开标室按规定时间自行实施远程解密，</w:t>
      </w:r>
      <w:r>
        <w:rPr>
          <w:rStyle w:val="1150"/>
          <w:rFonts w:hint="eastAsia" w:ascii="宋体" w:hAnsi="宋体" w:eastAsia="宋体" w:cs="宋体"/>
          <w:b/>
          <w:bCs/>
          <w:i w:val="0"/>
          <w:iCs w:val="0"/>
          <w:color w:val="000000"/>
          <w:sz w:val="28"/>
          <w:szCs w:val="28"/>
          <w:highlight w:val="none"/>
          <w:lang w:val="en-US" w:eastAsia="zh-CN"/>
        </w:rPr>
        <w:t xml:space="preserve">投标人</w:t>
      </w:r>
      <w:r>
        <w:rPr>
          <w:rStyle w:val="1150"/>
          <w:rFonts w:hint="eastAsia" w:ascii="宋体" w:hAnsi="宋体" w:eastAsia="宋体" w:cs="宋体"/>
          <w:b/>
          <w:bCs/>
          <w:i w:val="0"/>
          <w:iCs w:val="0"/>
          <w:color w:val="000000"/>
          <w:sz w:val="28"/>
          <w:szCs w:val="28"/>
          <w:highlight w:val="none"/>
          <w:lang w:val="en-US" w:eastAsia="en-US"/>
        </w:rPr>
        <w:t xml:space="preserve">解密限定在开标后30分钟之内完成</w:t>
      </w:r>
      <w:r>
        <w:rPr>
          <w:rStyle w:val="1150"/>
          <w:rFonts w:hint="eastAsia" w:ascii="宋体" w:hAnsi="宋体" w:eastAsia="宋体" w:cs="宋体"/>
          <w:i w:val="0"/>
          <w:iCs w:val="0"/>
          <w:color w:val="000000"/>
          <w:sz w:val="28"/>
          <w:szCs w:val="28"/>
          <w:highlight w:val="none"/>
          <w:lang w:val="en-US" w:eastAsia="en-US"/>
        </w:rPr>
        <w:t xml:space="preserve">。</w:t>
      </w:r>
      <w:r>
        <w:rPr>
          <w:rStyle w:val="1150"/>
          <w:rFonts w:hint="eastAsia" w:ascii="宋体" w:hAnsi="宋体" w:eastAsia="宋体" w:cs="宋体"/>
          <w:i w:val="0"/>
          <w:iCs w:val="0"/>
          <w:color w:val="000000"/>
          <w:sz w:val="28"/>
          <w:szCs w:val="28"/>
          <w:highlight w:val="none"/>
          <w:u w:val="single"/>
          <w:lang w:val="en-US" w:eastAsia="en-US"/>
        </w:rPr>
        <w:t xml:space="preserve">因</w:t>
      </w:r>
      <w:r>
        <w:rPr>
          <w:rStyle w:val="1150"/>
          <w:rFonts w:hint="eastAsia" w:ascii="宋体" w:hAnsi="宋体" w:eastAsia="宋体" w:cs="宋体"/>
          <w:i w:val="0"/>
          <w:iCs w:val="0"/>
          <w:color w:val="000000"/>
          <w:sz w:val="28"/>
          <w:szCs w:val="28"/>
          <w:highlight w:val="none"/>
          <w:u w:val="single"/>
          <w:lang w:val="en-US" w:eastAsia="zh-CN"/>
        </w:rPr>
        <w:t xml:space="preserve">投标人</w:t>
      </w:r>
      <w:r>
        <w:rPr>
          <w:rStyle w:val="1150"/>
          <w:rFonts w:hint="eastAsia" w:ascii="宋体" w:hAnsi="宋体" w:eastAsia="宋体" w:cs="宋体"/>
          <w:i w:val="0"/>
          <w:iCs w:val="0"/>
          <w:color w:val="000000"/>
          <w:sz w:val="28"/>
          <w:szCs w:val="28"/>
          <w:highlight w:val="none"/>
          <w:u w:val="single"/>
          <w:lang w:val="en-US" w:eastAsia="en-US"/>
        </w:rPr>
        <w:t xml:space="preserve">网络与电源不稳定、未按操作手册要求配置软硬件、解密锁发生故障或用错、故意不在要求时限内完成解密等自身原因，导致投标文件在规定时间内未能解密、解密失败或解密超时，视为</w:t>
      </w:r>
      <w:r>
        <w:rPr>
          <w:rStyle w:val="1150"/>
          <w:rFonts w:hint="eastAsia" w:ascii="宋体" w:hAnsi="宋体" w:eastAsia="宋体" w:cs="宋体"/>
          <w:i w:val="0"/>
          <w:iCs w:val="0"/>
          <w:color w:val="000000"/>
          <w:sz w:val="28"/>
          <w:szCs w:val="28"/>
          <w:highlight w:val="none"/>
          <w:u w:val="single"/>
          <w:lang w:val="en-US" w:eastAsia="zh-CN"/>
        </w:rPr>
        <w:t xml:space="preserve">投标人</w:t>
      </w:r>
      <w:r>
        <w:rPr>
          <w:rStyle w:val="1150"/>
          <w:rFonts w:hint="eastAsia" w:ascii="宋体" w:hAnsi="宋体" w:eastAsia="宋体" w:cs="宋体"/>
          <w:i w:val="0"/>
          <w:iCs w:val="0"/>
          <w:color w:val="000000"/>
          <w:sz w:val="28"/>
          <w:szCs w:val="28"/>
          <w:highlight w:val="none"/>
          <w:u w:val="single"/>
          <w:lang w:val="en-US" w:eastAsia="en-US"/>
        </w:rPr>
        <w:t xml:space="preserve">撤销其投标文件，系统内投标文件将被退回；因</w:t>
      </w:r>
      <w:r>
        <w:rPr>
          <w:rStyle w:val="1150"/>
          <w:rFonts w:hint="eastAsia" w:ascii="宋体" w:hAnsi="宋体" w:eastAsia="宋体" w:cs="宋体"/>
          <w:i w:val="0"/>
          <w:iCs w:val="0"/>
          <w:color w:val="000000"/>
          <w:sz w:val="28"/>
          <w:szCs w:val="28"/>
          <w:highlight w:val="none"/>
          <w:u w:val="single"/>
          <w:lang w:val="en-US" w:eastAsia="zh-CN"/>
        </w:rPr>
        <w:t xml:space="preserve">招标人（或招标代理机构）</w:t>
      </w:r>
      <w:r>
        <w:rPr>
          <w:rStyle w:val="1150"/>
          <w:rFonts w:hint="eastAsia" w:ascii="宋体" w:hAnsi="宋体" w:eastAsia="宋体" w:cs="宋体"/>
          <w:i w:val="0"/>
          <w:iCs w:val="0"/>
          <w:color w:val="000000"/>
          <w:sz w:val="28"/>
          <w:szCs w:val="28"/>
          <w:highlight w:val="none"/>
          <w:u w:val="single"/>
          <w:lang w:val="en-US" w:eastAsia="en-US"/>
        </w:rPr>
        <w:t xml:space="preserve">原因或网上招投标平台发生故障，导致无法按时完成投标文件解密或开、评标工作无法进行的，可根据实际情况相应延迟解密时间或调整开、评标时间。</w:t>
      </w:r>
      <w:r>
        <w:rPr>
          <w:rStyle w:val="1150"/>
          <w:rFonts w:hint="eastAsia" w:ascii="宋体" w:hAnsi="宋体" w:eastAsia="宋体" w:cs="宋体"/>
          <w:i w:val="0"/>
          <w:iCs w:val="0"/>
          <w:color w:val="000000"/>
          <w:sz w:val="28"/>
          <w:szCs w:val="28"/>
          <w:highlight w:val="none"/>
          <w:u w:val="single"/>
          <w:lang w:val="en-US" w:eastAsia="en-US"/>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五、公告期限</w:t>
      </w:r>
      <w:r>
        <w:rPr>
          <w:rFonts w:hint="eastAsia" w:ascii="宋体" w:hAnsi="宋体" w:eastAsia="宋体" w:cs="宋体"/>
          <w:b/>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自本公告发布之日起5个工作日。</w:t>
      </w:r>
      <w:r>
        <w:rPr>
          <w:rFonts w:hint="eastAsia" w:ascii="宋体" w:hAnsi="宋体" w:eastAsia="宋体" w:cs="宋体"/>
          <w:color w:val="000000"/>
          <w:sz w:val="28"/>
          <w:szCs w:val="28"/>
          <w:highlight w:val="none"/>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六、其他补充事宜</w:t>
      </w:r>
      <w:r>
        <w:rPr>
          <w:rFonts w:hint="eastAsia" w:ascii="宋体" w:hAnsi="宋体" w:eastAsia="宋体" w:cs="宋体"/>
          <w:b/>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1.投标保证金：免收</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2.项目开标活动模式：不见面远程</w:t>
      </w:r>
      <w:r>
        <w:rPr>
          <w:rFonts w:hint="eastAsia" w:ascii="宋体" w:hAnsi="宋体" w:eastAsia="宋体" w:cs="宋体"/>
          <w:color w:val="000000"/>
          <w:sz w:val="28"/>
          <w:szCs w:val="28"/>
          <w:highlight w:val="none"/>
          <w:lang w:val="en-US" w:eastAsia="zh-CN"/>
        </w:rPr>
        <w:t xml:space="preserve">开标</w:t>
      </w:r>
      <w:r>
        <w:rPr>
          <w:rFonts w:hint="eastAsia" w:ascii="宋体" w:hAnsi="宋体" w:eastAsia="宋体" w:cs="宋体"/>
          <w:color w:val="000000"/>
          <w:sz w:val="28"/>
          <w:szCs w:val="28"/>
          <w:highlight w:val="none"/>
        </w:rPr>
        <w:t xml:space="preserve">模式，</w:t>
      </w:r>
      <w:r>
        <w:rPr>
          <w:rFonts w:hint="eastAsia" w:ascii="宋体" w:hAnsi="宋体" w:eastAsia="宋体" w:cs="宋体"/>
          <w:color w:val="000000"/>
          <w:sz w:val="28"/>
          <w:szCs w:val="28"/>
          <w:highlight w:val="none"/>
          <w:lang w:val="en-US" w:eastAsia="zh-CN"/>
        </w:rPr>
        <w:t xml:space="preserve">投标</w:t>
      </w:r>
      <w:r>
        <w:rPr>
          <w:rFonts w:hint="eastAsia" w:ascii="宋体" w:hAnsi="宋体" w:eastAsia="宋体" w:cs="宋体"/>
          <w:color w:val="000000"/>
          <w:sz w:val="28"/>
          <w:szCs w:val="28"/>
          <w:highlight w:val="none"/>
        </w:rPr>
        <w:t xml:space="preserve">供应商在各自地点通过不见面交易系统参加开标会。</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rPr>
        <w:t xml:space="preserve">项目样品：</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3.1提交样品时间：</w:t>
      </w:r>
      <w:r>
        <w:rPr>
          <w:rFonts w:hint="eastAsia" w:ascii="宋体" w:hAnsi="宋体" w:cs="宋体"/>
          <w:color w:val="000000"/>
          <w:sz w:val="28"/>
          <w:szCs w:val="28"/>
          <w:highlight w:val="none"/>
          <w:lang w:eastAsia="zh-CN"/>
        </w:rPr>
        <w:t xml:space="preserve">2026</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8</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日</w:t>
      </w:r>
      <w:r>
        <w:rPr>
          <w:rFonts w:hint="eastAsia" w:ascii="宋体" w:hAnsi="宋体" w:cs="宋体"/>
          <w:color w:val="000000"/>
          <w:sz w:val="28"/>
          <w:szCs w:val="28"/>
          <w:highlight w:val="none"/>
          <w:lang w:val="en-US" w:eastAsia="zh-CN"/>
        </w:rPr>
        <w:t xml:space="preserve">16</w:t>
      </w:r>
      <w:r>
        <w:rPr>
          <w:rFonts w:hint="eastAsia" w:ascii="宋体" w:hAnsi="宋体" w:cs="宋体"/>
          <w:color w:val="000000"/>
          <w:sz w:val="28"/>
          <w:szCs w:val="28"/>
          <w:highlight w:val="none"/>
        </w:rPr>
        <w:t xml:space="preserve">点</w:t>
      </w:r>
      <w:r>
        <w:rPr>
          <w:rFonts w:hint="eastAsia" w:ascii="宋体" w:hAnsi="宋体" w:cs="宋体"/>
          <w:color w:val="000000"/>
          <w:sz w:val="28"/>
          <w:szCs w:val="28"/>
          <w:highlight w:val="none"/>
          <w:lang w:val="en-US" w:eastAsia="zh-CN"/>
        </w:rPr>
        <w:t xml:space="preserve">00</w:t>
      </w:r>
      <w:r>
        <w:rPr>
          <w:rFonts w:hint="eastAsia" w:ascii="宋体" w:hAnsi="宋体" w:cs="宋体"/>
          <w:color w:val="000000"/>
          <w:sz w:val="28"/>
          <w:szCs w:val="28"/>
          <w:highlight w:val="none"/>
        </w:rPr>
        <w:t xml:space="preserve">分（北京时间）前；</w:t>
      </w:r>
      <w:r>
        <w:rPr>
          <w:rFonts w:hint="eastAsia" w:ascii="宋体" w:hAnsi="宋体" w:cs="宋体"/>
          <w:color w:val="000000"/>
          <w:sz w:val="28"/>
          <w:szCs w:val="28"/>
          <w:highlight w:val="none"/>
        </w:rPr>
      </w:r>
      <w:r/>
    </w:p>
    <w:p>
      <w:pPr>
        <w:pStyle w:val="809"/>
        <w:ind w:firstLine="560"/>
        <w:keepLines w:val="0"/>
        <w:keepNext w:val="0"/>
        <w:pageBreakBefore w:val="0"/>
        <w:spacing w:line="480" w:lineRule="exact"/>
        <w:widowControl w:val="off"/>
        <w:rPr>
          <w:rFonts w:hint="eastAsia" w:ascii="宋体" w:hAnsi="宋体" w:eastAsia="宋体" w:cs="宋体"/>
          <w:b/>
          <w:bCs/>
          <w:color w:val="000000"/>
          <w:sz w:val="28"/>
          <w:szCs w:val="28"/>
          <w:highlight w:val="none"/>
          <w:u w:val="none"/>
          <w:lang w:eastAsia="zh-CN"/>
        </w:rPr>
      </w:pPr>
      <w:r>
        <w:rPr>
          <w:rFonts w:hint="eastAsia" w:ascii="宋体" w:hAnsi="宋体" w:cs="宋体"/>
          <w:color w:val="000000"/>
          <w:sz w:val="28"/>
          <w:szCs w:val="28"/>
          <w:highlight w:val="none"/>
        </w:rPr>
        <w:t xml:space="preserve">3.2提交样品地点：各投标单位必须在</w:t>
      </w:r>
      <w:r>
        <w:rPr>
          <w:rFonts w:hint="eastAsia" w:ascii="宋体" w:hAnsi="宋体" w:cs="宋体"/>
          <w:b/>
          <w:bCs/>
          <w:color w:val="000000"/>
          <w:sz w:val="28"/>
          <w:szCs w:val="28"/>
          <w:highlight w:val="none"/>
          <w:lang w:val="en-US" w:eastAsia="zh-CN"/>
        </w:rPr>
        <w:t xml:space="preserve">2026年8月6日16:00</w:t>
      </w:r>
      <w:r>
        <w:rPr>
          <w:rFonts w:hint="eastAsia" w:ascii="宋体" w:hAnsi="宋体" w:cs="宋体"/>
          <w:b/>
          <w:bCs/>
          <w:color w:val="000000"/>
          <w:sz w:val="28"/>
          <w:szCs w:val="28"/>
          <w:highlight w:val="none"/>
        </w:rPr>
        <w:t xml:space="preserve">前</w:t>
      </w:r>
      <w:r>
        <w:rPr>
          <w:rFonts w:hint="eastAsia" w:ascii="宋体" w:hAnsi="宋体" w:cs="宋体"/>
          <w:color w:val="000000"/>
          <w:sz w:val="28"/>
          <w:szCs w:val="28"/>
          <w:highlight w:val="none"/>
        </w:rPr>
        <w:t xml:space="preserve">将</w:t>
      </w:r>
      <w:r>
        <w:rPr>
          <w:rFonts w:hint="eastAsia" w:ascii="宋体" w:hAnsi="宋体" w:cs="宋体"/>
          <w:color w:val="000000"/>
          <w:sz w:val="28"/>
          <w:szCs w:val="28"/>
          <w:highlight w:val="none"/>
          <w:lang w:eastAsia="zh-CN"/>
        </w:rPr>
        <w:t xml:space="preserve">石材</w:t>
      </w:r>
      <w:r>
        <w:rPr>
          <w:rFonts w:hint="eastAsia" w:ascii="宋体" w:hAnsi="宋体" w:cs="宋体"/>
          <w:color w:val="000000"/>
          <w:sz w:val="28"/>
          <w:szCs w:val="28"/>
          <w:highlight w:val="none"/>
        </w:rPr>
        <w:t xml:space="preserve">样品送至</w:t>
      </w:r>
      <w:r>
        <w:rPr>
          <w:rFonts w:hint="eastAsia" w:ascii="宋体" w:hAnsi="宋体" w:cs="宋体"/>
          <w:color w:val="000000"/>
          <w:sz w:val="28"/>
          <w:szCs w:val="28"/>
          <w:highlight w:val="none"/>
          <w:lang w:eastAsia="zh-CN"/>
        </w:rPr>
        <w:t xml:space="preserve">南通市公墓管理所指定位置并安装到位</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eastAsia="zh-CN"/>
        </w:rPr>
        <w:t xml:space="preserve">由招标人进行统一封存，</w:t>
      </w:r>
      <w:r>
        <w:rPr>
          <w:rFonts w:hint="eastAsia" w:ascii="宋体" w:hAnsi="宋体" w:cs="宋体"/>
          <w:b/>
          <w:bCs/>
          <w:color w:val="000000"/>
          <w:sz w:val="28"/>
          <w:szCs w:val="28"/>
          <w:highlight w:val="none"/>
          <w:u w:val="single"/>
          <w:lang w:eastAsia="zh-CN"/>
        </w:rPr>
        <w:t xml:space="preserve">未在规定时间内送达样品且</w:t>
      </w:r>
      <w:r>
        <w:rPr>
          <w:rFonts w:hint="eastAsia" w:ascii="宋体" w:hAnsi="宋体" w:cs="宋体"/>
          <w:b/>
          <w:bCs/>
          <w:color w:val="000000"/>
          <w:sz w:val="28"/>
          <w:szCs w:val="28"/>
          <w:highlight w:val="none"/>
          <w:u w:val="single"/>
        </w:rPr>
        <w:t xml:space="preserve">未按要求携带样品</w:t>
      </w:r>
      <w:r>
        <w:rPr>
          <w:rFonts w:hint="eastAsia" w:ascii="宋体" w:hAnsi="宋体" w:cs="宋体"/>
          <w:b/>
          <w:bCs/>
          <w:color w:val="000000"/>
          <w:sz w:val="28"/>
          <w:szCs w:val="28"/>
          <w:highlight w:val="none"/>
          <w:u w:val="single"/>
          <w:lang w:eastAsia="zh-CN"/>
        </w:rPr>
        <w:t xml:space="preserve">，</w:t>
      </w:r>
      <w:r>
        <w:rPr>
          <w:rFonts w:hint="eastAsia" w:ascii="宋体" w:hAnsi="宋体" w:cs="宋体"/>
          <w:b/>
          <w:bCs/>
          <w:color w:val="000000"/>
          <w:sz w:val="28"/>
          <w:szCs w:val="28"/>
          <w:highlight w:val="none"/>
          <w:u w:val="single"/>
        </w:rPr>
        <w:t xml:space="preserve">或样品中体现出投标人名称、标志、标记等相关信息，则作无效投标处理。</w:t>
      </w:r>
      <w:r>
        <w:rPr>
          <w:rFonts w:hint="eastAsia" w:ascii="宋体" w:hAnsi="宋体" w:eastAsia="宋体" w:cs="宋体"/>
          <w:b/>
          <w:bCs/>
          <w:color w:val="000000"/>
          <w:sz w:val="28"/>
          <w:szCs w:val="28"/>
          <w:highlight w:val="none"/>
          <w:u w:val="none"/>
          <w:lang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3.3携带样品要求：</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3.3.1</w:t>
      </w:r>
      <w:r>
        <w:rPr>
          <w:rFonts w:hint="eastAsia" w:ascii="宋体" w:hAnsi="宋体" w:cs="宋体"/>
          <w:color w:val="000000"/>
          <w:sz w:val="28"/>
          <w:szCs w:val="28"/>
          <w:highlight w:val="none"/>
        </w:rPr>
        <w:t xml:space="preserve">墓碑成品样品：</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①田字型保护箱样品（含小盖板）；</w:t>
      </w:r>
      <w:r>
        <w:rPr>
          <w:rFonts w:hint="eastAsia" w:ascii="宋体" w:hAnsi="宋体" w:cs="宋体"/>
          <w:color w:val="000000"/>
          <w:sz w:val="28"/>
          <w:szCs w:val="28"/>
          <w:highlight w:val="none"/>
          <w:lang w:val="en-US"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②</w:t>
      </w:r>
      <w:r>
        <w:rPr>
          <w:rFonts w:hint="eastAsia" w:ascii="宋体" w:hAnsi="宋体" w:cs="宋体"/>
          <w:color w:val="000000"/>
          <w:sz w:val="28"/>
          <w:szCs w:val="28"/>
          <w:highlight w:val="none"/>
          <w:lang w:eastAsia="zh-CN"/>
        </w:rPr>
        <w:t xml:space="preserve">0.8m高碑型（左右穴）印度黑含雕花墓碑成品样品（含同色同材质碑座）</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③</w:t>
      </w:r>
      <w:r>
        <w:rPr>
          <w:rFonts w:hint="eastAsia" w:ascii="宋体" w:hAnsi="宋体" w:cs="宋体"/>
          <w:color w:val="000000"/>
          <w:sz w:val="28"/>
          <w:szCs w:val="28"/>
          <w:highlight w:val="none"/>
          <w:lang w:eastAsia="zh-CN"/>
        </w:rPr>
        <w:t xml:space="preserve">0.5m高碑型印度红含雕花墓碑成品样品（含同色同材质碑座）。</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所有墓碑成品样品尺寸按照图纸尺寸要求。</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3.3.</w:t>
      </w:r>
      <w:r>
        <w:rPr>
          <w:rFonts w:hint="eastAsia" w:ascii="宋体" w:hAnsi="宋体" w:cs="宋体"/>
          <w:color w:val="000000"/>
          <w:sz w:val="28"/>
          <w:szCs w:val="28"/>
          <w:highlight w:val="none"/>
        </w:rPr>
        <w:t xml:space="preserve">2墓穴石材小样：</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①印度红</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②印度黑</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③印度绿（超级C-1）</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④瑞典桃木心。</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eastAsia="zh-CN"/>
        </w:rPr>
        <w:t xml:space="preserve">⑤</w:t>
      </w:r>
      <w:r>
        <w:rPr>
          <w:rFonts w:hint="eastAsia" w:ascii="宋体" w:hAnsi="宋体" w:cs="宋体"/>
          <w:color w:val="000000"/>
          <w:sz w:val="28"/>
          <w:szCs w:val="28"/>
          <w:highlight w:val="none"/>
        </w:rPr>
        <w:t xml:space="preserve">小样尺寸为：20cm*20cm*2cm，</w:t>
      </w:r>
      <w:r>
        <w:rPr>
          <w:rFonts w:hint="eastAsia" w:ascii="宋体" w:hAnsi="宋体" w:cs="宋体"/>
          <w:color w:val="000000"/>
          <w:sz w:val="28"/>
          <w:szCs w:val="28"/>
          <w:highlight w:val="none"/>
          <w:lang w:val="en-US" w:eastAsia="zh-CN"/>
        </w:rPr>
        <w:t xml:space="preserve">六面抛光</w:t>
      </w:r>
      <w:r>
        <w:rPr>
          <w:rFonts w:hint="eastAsia" w:ascii="宋体" w:hAnsi="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3.3.</w:t>
      </w: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lang w:val="en-US" w:eastAsia="zh-CN"/>
        </w:rPr>
        <w:t xml:space="preserve">保护箱</w:t>
      </w:r>
      <w:r>
        <w:rPr>
          <w:rFonts w:hint="eastAsia" w:ascii="宋体" w:hAnsi="宋体" w:cs="宋体"/>
          <w:color w:val="000000"/>
          <w:sz w:val="28"/>
          <w:szCs w:val="28"/>
          <w:highlight w:val="none"/>
        </w:rPr>
        <w:t xml:space="preserve">石材小样：</w:t>
      </w:r>
      <w:r>
        <w:rPr>
          <w:rFonts w:hint="eastAsia" w:ascii="宋体" w:hAnsi="宋体" w:cs="宋体"/>
          <w:color w:val="000000"/>
          <w:sz w:val="28"/>
          <w:szCs w:val="28"/>
          <w:highlight w:val="none"/>
          <w:lang w:val="en-US" w:eastAsia="zh-CN"/>
        </w:rPr>
        <w:t xml:space="preserve">G</w:t>
      </w:r>
      <w:r>
        <w:rPr>
          <w:rFonts w:hint="eastAsia" w:ascii="宋体" w:hAnsi="宋体" w:cs="宋体"/>
          <w:color w:val="000000"/>
          <w:sz w:val="28"/>
          <w:szCs w:val="28"/>
          <w:highlight w:val="none"/>
        </w:rPr>
        <w:t xml:space="preserve">603。</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3.3.4提交的样品应采取必要的包装后密封提交，并在外封套上注明投标单位信息。评审结束后，投标供应商（成交供应商除外）应将样品及时撤离（一周内），否则，样品发生任何损坏、丢失由投标供应商自行承担，所有投标供应商自行承担相关样品制作、运输等费用。成交人的样品由招标人封存。</w:t>
      </w:r>
      <w:r>
        <w:rPr>
          <w:rFonts w:hint="eastAsia" w:ascii="宋体" w:hAnsi="宋体" w:cs="宋体"/>
          <w:color w:val="000000"/>
          <w:sz w:val="28"/>
          <w:szCs w:val="28"/>
          <w:highlight w:val="none"/>
          <w:lang w:val="en-US" w:eastAsia="zh-CN"/>
        </w:rPr>
      </w:r>
      <w:r/>
    </w:p>
    <w:p>
      <w:pPr>
        <w:pStyle w:val="794"/>
        <w:ind w:firstLine="560"/>
        <w:jc w:val="left"/>
        <w:keepLines w:val="0"/>
        <w:keepNext w:val="0"/>
        <w:pageBreakBefore w:val="0"/>
        <w:spacing w:line="480" w:lineRule="exact"/>
        <w:widowControl w:val="off"/>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上述样品制作图案及方案设计参考图，请通过网盘分享的文件：2026年墓穴采购图纸及样品.zip，链接：https://pan.baidu.com/s/1fhjl6dqiggYKuooiPMa9Xg?pwd=1s3e 提取码: </w: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323850</wp:posOffset>
                </wp:positionH>
                <wp:positionV relativeFrom="paragraph">
                  <wp:posOffset>323850</wp:posOffset>
                </wp:positionV>
                <wp:extent cx="2726055" cy="3106420"/>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726055" cy="3106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25.5pt;mso-position-horizontal:absolute;mso-position-vertical-relative:text;margin-top:25.5pt;mso-position-vertical:absolute;width:214.6pt;height:244.6pt;mso-wrap-distance-left:9.0pt;mso-wrap-distance-top:0.0pt;mso-wrap-distance-right:9.0pt;mso-wrap-distance-bottom:0.0pt;" wrapcoords="99963 -8 0 0 0 99995 99963 100005 37 100005 100000 99995 100000 0 37 -8 99963 -8" stroked="f">
                <v:path textboxrect="0,0,0,0"/>
                <w10:wrap type="tight"/>
                <v:imagedata r:id="rId15" o:title=""/>
              </v:shape>
            </w:pict>
          </mc:Fallback>
        </mc:AlternateContent>
      </w:r>
      <w:r>
        <w:rPr>
          <w:rFonts w:hint="eastAsia" w:ascii="宋体" w:hAnsi="宋体" w:cs="宋体"/>
          <w:color w:val="000000"/>
          <w:sz w:val="28"/>
          <w:szCs w:val="28"/>
          <w:highlight w:val="none"/>
          <w:lang w:val="en-US" w:eastAsia="zh-CN"/>
        </w:rPr>
        <w:t xml:space="preserve">1s3e 或者通过二维码进行下载并查看。</w:t>
      </w:r>
      <w:r>
        <w:rPr>
          <w:rFonts w:ascii="宋体" w:hAnsi="宋体" w:cs="宋体"/>
          <w:color w:val="000000"/>
          <w:sz w:val="28"/>
          <w:szCs w:val="28"/>
          <w:highlight w:val="none"/>
          <w:lang w:val="en-US"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w:t>
      </w: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种石材小样，可具体到单位后看实样。</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投标人提供的样品质量不得低于招标人提供的石材小样标准，如有需求可在投标截止时间前至采购人处现场查看石材小样。现场查看石材小样联系人：王</w:t>
      </w:r>
      <w:r>
        <w:rPr>
          <w:rFonts w:hint="eastAsia" w:ascii="宋体" w:hAnsi="宋体" w:cs="宋体"/>
          <w:color w:val="000000"/>
          <w:sz w:val="28"/>
          <w:szCs w:val="28"/>
          <w:highlight w:val="none"/>
          <w:lang w:val="en-US" w:eastAsia="zh-CN"/>
        </w:rPr>
        <w:t xml:space="preserve">先生</w:t>
      </w:r>
      <w:r>
        <w:rPr>
          <w:rFonts w:hint="eastAsia" w:ascii="宋体" w:hAnsi="宋体" w:cs="宋体"/>
          <w:color w:val="000000"/>
          <w:sz w:val="28"/>
          <w:szCs w:val="28"/>
          <w:highlight w:val="none"/>
        </w:rPr>
        <w:t xml:space="preserve">，15896211850。</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3.3.4</w:t>
      </w:r>
      <w:r>
        <w:rPr>
          <w:rFonts w:hint="eastAsia" w:ascii="宋体" w:hAnsi="宋体" w:cs="宋体"/>
          <w:color w:val="000000"/>
          <w:sz w:val="28"/>
          <w:szCs w:val="28"/>
          <w:highlight w:val="none"/>
        </w:rPr>
        <w:t xml:space="preserve">投标人现场勘察后结合出样现场实际自行设计和出样。样品作为投标文件的一部分。中标人的样品由招标人负责保管、封存，并作为履约验收的参考。</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对项目需求部分（供应商资格要求、项目需求、商务技术评分标准）的询问、质疑请向招标人提出，由招标人负责答复；对项目招标文件其它部分的询问请向代理机构经办人提出。</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.供应商应依照规定提交各类声明函、承诺函，不再同时提供原件备查或提供有关部门出具的相关证明文件。但中标供应商应做好提交声明函、承诺函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认证、业绩</w:t>
      </w:r>
      <w:r>
        <w:rPr>
          <w:rFonts w:hint="eastAsia" w:ascii="宋体" w:hAnsi="宋体" w:eastAsia="宋体" w:cs="宋体"/>
          <w:color w:val="000000"/>
          <w:sz w:val="28"/>
          <w:szCs w:val="28"/>
          <w:highlight w:val="none"/>
        </w:rPr>
        <w:t xml:space="preserve">相应原件的核查准备；核查后发现虚假或违背承诺的，依照相关法律法规规定处理。</w:t>
      </w:r>
      <w:r>
        <w:rPr>
          <w:rFonts w:hint="eastAsia" w:ascii="宋体" w:hAnsi="宋体" w:eastAsia="宋体" w:cs="宋体"/>
          <w:color w:val="000000"/>
          <w:sz w:val="28"/>
          <w:szCs w:val="28"/>
          <w:highlight w:val="none"/>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七、对本次招标提出询问，请按以下方式联系。</w:t>
      </w:r>
      <w:r>
        <w:rPr>
          <w:rFonts w:hint="eastAsia" w:ascii="宋体" w:hAnsi="宋体" w:eastAsia="宋体" w:cs="宋体"/>
          <w:b/>
          <w:color w:val="000000"/>
          <w:sz w:val="28"/>
          <w:szCs w:val="28"/>
          <w:highlight w:val="none"/>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rPr>
      </w:pPr>
      <w:r>
        <w:rPr>
          <w:rFonts w:hint="eastAsia" w:ascii="宋体" w:hAnsi="宋体" w:eastAsia="宋体" w:cs="宋体"/>
          <w:color w:val="000000"/>
          <w:spacing w:val="7"/>
          <w:sz w:val="28"/>
          <w:szCs w:val="28"/>
          <w:highlight w:val="none"/>
        </w:rPr>
        <w:t xml:space="preserve">1.招标人信息</w:t>
      </w:r>
      <w:r>
        <w:rPr>
          <w:rFonts w:hint="eastAsia" w:ascii="宋体" w:hAnsi="宋体" w:eastAsia="宋体" w:cs="宋体"/>
          <w:color w:val="000000"/>
          <w:spacing w:val="7"/>
          <w:sz w:val="28"/>
          <w:szCs w:val="28"/>
          <w:highlight w:val="none"/>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rPr>
      </w:pPr>
      <w:r>
        <w:rPr>
          <w:rFonts w:hint="eastAsia" w:ascii="宋体" w:hAnsi="宋体" w:eastAsia="宋体" w:cs="宋体"/>
          <w:color w:val="000000"/>
          <w:spacing w:val="7"/>
          <w:sz w:val="28"/>
          <w:szCs w:val="28"/>
          <w:highlight w:val="none"/>
        </w:rPr>
        <w:t xml:space="preserve">名称：</w:t>
      </w:r>
      <w:r>
        <w:rPr>
          <w:rFonts w:hint="eastAsia" w:ascii="宋体" w:hAnsi="宋体" w:cs="宋体"/>
          <w:color w:val="000000"/>
          <w:spacing w:val="7"/>
          <w:sz w:val="28"/>
          <w:szCs w:val="28"/>
          <w:highlight w:val="none"/>
          <w:lang w:eastAsia="zh-CN"/>
        </w:rPr>
        <w:t xml:space="preserve">南通市公墓管理所</w:t>
      </w:r>
      <w:bookmarkStart w:id="3" w:name="_Toc28359097"/>
      <w:r/>
      <w:bookmarkStart w:id="4" w:name="_Toc35393807"/>
      <w:r/>
      <w:bookmarkStart w:id="5" w:name="_Toc28359020"/>
      <w:r/>
      <w:bookmarkStart w:id="6" w:name="_Toc35393638"/>
      <w:r>
        <w:rPr>
          <w:rFonts w:hint="eastAsia" w:ascii="宋体" w:hAnsi="宋体" w:eastAsia="宋体" w:cs="宋体"/>
          <w:color w:val="000000"/>
          <w:spacing w:val="7"/>
          <w:sz w:val="28"/>
          <w:szCs w:val="28"/>
          <w:highlight w:val="none"/>
        </w:rPr>
      </w:r>
      <w:r/>
    </w:p>
    <w:p>
      <w:pPr>
        <w:pStyle w:val="794"/>
        <w:ind w:firstLine="588"/>
        <w:keepLines w:val="0"/>
        <w:keepNext w:val="0"/>
        <w:pageBreakBefore w:val="0"/>
        <w:spacing w:line="480" w:lineRule="exact"/>
        <w:shd w:val="clear" w:color="auto" w:fill="ffffff"/>
        <w:widowControl w:val="off"/>
        <w:rPr>
          <w:rFonts w:ascii="宋体" w:hAnsi="宋体" w:eastAsia="宋体" w:cs="宋体"/>
          <w:color w:val="000000"/>
          <w:spacing w:val="7"/>
          <w:sz w:val="28"/>
          <w:szCs w:val="28"/>
          <w:highlight w:val="none"/>
          <w:lang w:val="en-US" w:eastAsia="zh-CN"/>
        </w:rPr>
      </w:pPr>
      <w:r>
        <w:rPr>
          <w:rFonts w:hint="eastAsia" w:ascii="宋体" w:hAnsi="宋体" w:eastAsia="宋体" w:cs="宋体"/>
          <w:color w:val="000000"/>
          <w:spacing w:val="7"/>
          <w:sz w:val="28"/>
          <w:szCs w:val="28"/>
          <w:highlight w:val="none"/>
        </w:rPr>
        <w:t xml:space="preserve">联系方式：</w:t>
      </w:r>
      <w:r>
        <w:rPr>
          <w:rFonts w:hint="eastAsia" w:ascii="宋体" w:hAnsi="宋体" w:eastAsia="宋体" w:cs="宋体"/>
          <w:color w:val="000000"/>
          <w:spacing w:val="7"/>
          <w:sz w:val="28"/>
          <w:szCs w:val="28"/>
          <w:highlight w:val="none"/>
          <w:lang w:val="en-US" w:eastAsia="zh-CN"/>
        </w:rPr>
        <w:t xml:space="preserve">王</w:t>
      </w:r>
      <w:r>
        <w:rPr>
          <w:rFonts w:hint="eastAsia" w:ascii="宋体" w:hAnsi="宋体" w:cs="宋体"/>
          <w:color w:val="000000"/>
          <w:spacing w:val="7"/>
          <w:sz w:val="28"/>
          <w:szCs w:val="28"/>
          <w:highlight w:val="none"/>
          <w:lang w:val="en-US" w:eastAsia="zh-CN"/>
        </w:rPr>
        <w:t xml:space="preserve">先生</w:t>
      </w:r>
      <w:r>
        <w:rPr>
          <w:rFonts w:hint="eastAsia" w:ascii="宋体" w:hAnsi="宋体" w:eastAsia="宋体" w:cs="宋体"/>
          <w:color w:val="000000"/>
          <w:spacing w:val="7"/>
          <w:sz w:val="28"/>
          <w:szCs w:val="28"/>
          <w:highlight w:val="none"/>
          <w:lang w:val="en-US" w:eastAsia="zh-CN"/>
        </w:rPr>
        <w:t xml:space="preserve">  15896211850</w:t>
      </w:r>
      <w:r>
        <w:rPr>
          <w:rFonts w:ascii="宋体" w:hAnsi="宋体" w:eastAsia="宋体" w:cs="宋体"/>
          <w:color w:val="000000"/>
          <w:spacing w:val="7"/>
          <w:sz w:val="28"/>
          <w:szCs w:val="28"/>
          <w:highlight w:val="none"/>
          <w:lang w:val="en-US" w:eastAsia="zh-CN"/>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rPr>
      </w:pPr>
      <w:r>
        <w:rPr>
          <w:rFonts w:hint="eastAsia" w:ascii="宋体" w:hAnsi="宋体" w:eastAsia="宋体" w:cs="宋体"/>
          <w:color w:val="000000"/>
          <w:spacing w:val="7"/>
          <w:sz w:val="28"/>
          <w:szCs w:val="28"/>
          <w:highlight w:val="none"/>
        </w:rPr>
        <w:t xml:space="preserve">2.招标代理机构信息</w:t>
      </w:r>
      <w:bookmarkEnd w:id="3"/>
      <w:r/>
      <w:bookmarkEnd w:id="4"/>
      <w:r/>
      <w:bookmarkEnd w:id="5"/>
      <w:r/>
      <w:bookmarkEnd w:id="6"/>
      <w:r>
        <w:rPr>
          <w:rFonts w:hint="eastAsia" w:ascii="宋体" w:hAnsi="宋体" w:eastAsia="宋体" w:cs="宋体"/>
          <w:color w:val="000000"/>
          <w:spacing w:val="7"/>
          <w:sz w:val="28"/>
          <w:szCs w:val="28"/>
          <w:highlight w:val="none"/>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rPr>
      </w:pPr>
      <w:r>
        <w:rPr>
          <w:rFonts w:hint="eastAsia" w:ascii="宋体" w:hAnsi="宋体" w:eastAsia="宋体" w:cs="宋体"/>
          <w:color w:val="000000"/>
          <w:spacing w:val="7"/>
          <w:sz w:val="28"/>
          <w:szCs w:val="28"/>
          <w:highlight w:val="none"/>
        </w:rPr>
        <w:t xml:space="preserve">名称：江苏中润工程建设咨询有限公司</w:t>
      </w:r>
      <w:r>
        <w:rPr>
          <w:rFonts w:hint="eastAsia" w:ascii="宋体" w:hAnsi="宋体" w:eastAsia="宋体" w:cs="宋体"/>
          <w:color w:val="000000"/>
          <w:spacing w:val="7"/>
          <w:sz w:val="28"/>
          <w:szCs w:val="28"/>
          <w:highlight w:val="none"/>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rPr>
      </w:pPr>
      <w:r>
        <w:rPr>
          <w:rFonts w:hint="eastAsia" w:ascii="宋体" w:hAnsi="宋体" w:eastAsia="宋体" w:cs="宋体"/>
          <w:color w:val="000000"/>
          <w:spacing w:val="7"/>
          <w:sz w:val="28"/>
          <w:szCs w:val="28"/>
          <w:highlight w:val="none"/>
        </w:rPr>
        <w:t xml:space="preserve">地址：南通市</w:t>
      </w:r>
      <w:r>
        <w:rPr>
          <w:rFonts w:hint="eastAsia" w:ascii="宋体" w:hAnsi="宋体" w:cs="宋体"/>
          <w:color w:val="000000"/>
          <w:spacing w:val="7"/>
          <w:sz w:val="28"/>
          <w:szCs w:val="28"/>
          <w:highlight w:val="none"/>
          <w:lang w:val="en-US" w:eastAsia="zh-CN"/>
        </w:rPr>
        <w:t xml:space="preserve">崇川区</w:t>
      </w:r>
      <w:r>
        <w:rPr>
          <w:rFonts w:hint="eastAsia" w:ascii="宋体" w:hAnsi="宋体" w:eastAsia="宋体" w:cs="宋体"/>
          <w:color w:val="000000"/>
          <w:spacing w:val="7"/>
          <w:sz w:val="28"/>
          <w:szCs w:val="28"/>
          <w:highlight w:val="none"/>
        </w:rPr>
        <w:t xml:space="preserve">崇川路58号</w:t>
      </w:r>
      <w:r>
        <w:rPr>
          <w:rFonts w:hint="eastAsia" w:ascii="宋体" w:hAnsi="宋体" w:eastAsia="宋体" w:cs="宋体"/>
          <w:color w:val="000000"/>
          <w:spacing w:val="7"/>
          <w:sz w:val="28"/>
          <w:szCs w:val="28"/>
          <w:highlight w:val="none"/>
        </w:rPr>
      </w:r>
      <w:r/>
    </w:p>
    <w:p>
      <w:pPr>
        <w:pStyle w:val="794"/>
        <w:ind w:firstLine="588"/>
        <w:keepLines w:val="0"/>
        <w:keepNext w:val="0"/>
        <w:pageBreakBefore w:val="0"/>
        <w:spacing w:line="480" w:lineRule="exact"/>
        <w:shd w:val="clear" w:color="auto" w:fill="ffffff"/>
        <w:widowControl w:val="off"/>
        <w:rPr>
          <w:rFonts w:ascii="宋体" w:hAnsi="宋体" w:eastAsia="宋体" w:cs="宋体"/>
          <w:color w:val="000000"/>
          <w:spacing w:val="7"/>
          <w:sz w:val="28"/>
          <w:szCs w:val="28"/>
          <w:highlight w:val="none"/>
          <w:lang w:val="en-US" w:eastAsia="zh-CN"/>
        </w:rPr>
      </w:pPr>
      <w:r>
        <w:rPr>
          <w:rFonts w:hint="eastAsia" w:ascii="宋体" w:hAnsi="宋体" w:eastAsia="宋体" w:cs="宋体"/>
          <w:color w:val="000000"/>
          <w:spacing w:val="7"/>
          <w:sz w:val="28"/>
          <w:szCs w:val="28"/>
          <w:highlight w:val="none"/>
          <w:lang w:val="en-US" w:eastAsia="en-US"/>
        </w:rPr>
        <w:t xml:space="preserve">经办人联系方式：</w:t>
      </w:r>
      <w:r>
        <w:rPr>
          <w:rFonts w:hint="eastAsia" w:ascii="宋体" w:hAnsi="宋体" w:cs="宋体"/>
          <w:color w:val="000000"/>
          <w:spacing w:val="7"/>
          <w:sz w:val="28"/>
          <w:szCs w:val="28"/>
          <w:highlight w:val="none"/>
          <w:lang w:val="en-US" w:eastAsia="zh-CN"/>
        </w:rPr>
        <w:t xml:space="preserve">王跃军0</w:t>
      </w:r>
      <w:r>
        <w:rPr>
          <w:rFonts w:hint="eastAsia" w:ascii="宋体" w:hAnsi="宋体" w:eastAsia="宋体" w:cs="宋体"/>
          <w:color w:val="000000"/>
          <w:spacing w:val="7"/>
          <w:sz w:val="28"/>
          <w:szCs w:val="28"/>
          <w:highlight w:val="none"/>
          <w:lang w:val="en-US" w:eastAsia="en-US"/>
        </w:rPr>
        <w:t xml:space="preserve">513-55887688  1</w:t>
      </w:r>
      <w:r>
        <w:rPr>
          <w:rFonts w:hint="eastAsia" w:ascii="宋体" w:hAnsi="宋体" w:cs="宋体"/>
          <w:color w:val="000000"/>
          <w:spacing w:val="7"/>
          <w:sz w:val="28"/>
          <w:szCs w:val="28"/>
          <w:highlight w:val="none"/>
          <w:lang w:val="en-US" w:eastAsia="zh-CN"/>
        </w:rPr>
        <w:t xml:space="preserve">3906272111</w:t>
      </w:r>
      <w:r>
        <w:rPr>
          <w:rFonts w:ascii="宋体" w:hAnsi="宋体" w:eastAsia="宋体" w:cs="宋体"/>
          <w:color w:val="000000"/>
          <w:spacing w:val="7"/>
          <w:sz w:val="28"/>
          <w:szCs w:val="28"/>
          <w:highlight w:val="none"/>
          <w:lang w:val="en-US" w:eastAsia="zh-CN"/>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lang w:val="en-US" w:eastAsia="en-US"/>
        </w:rPr>
      </w:pPr>
      <w:r>
        <w:rPr>
          <w:rFonts w:hint="eastAsia" w:ascii="宋体" w:hAnsi="宋体" w:eastAsia="宋体" w:cs="宋体"/>
          <w:color w:val="000000"/>
          <w:spacing w:val="7"/>
          <w:sz w:val="28"/>
          <w:szCs w:val="28"/>
          <w:highlight w:val="none"/>
          <w:lang w:val="en-US" w:eastAsia="en-US"/>
        </w:rPr>
        <w:t xml:space="preserve">附件:</w:t>
      </w:r>
      <w:r>
        <w:rPr>
          <w:rFonts w:hint="eastAsia" w:ascii="宋体" w:hAnsi="宋体" w:eastAsia="宋体" w:cs="宋体"/>
          <w:color w:val="000000"/>
          <w:spacing w:val="7"/>
          <w:sz w:val="28"/>
          <w:szCs w:val="28"/>
          <w:highlight w:val="none"/>
          <w:lang w:val="en-US" w:eastAsia="en-US"/>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lang w:val="en-US" w:eastAsia="zh-CN"/>
        </w:rPr>
      </w:pPr>
      <w:r>
        <w:rPr>
          <w:rFonts w:hint="eastAsia" w:ascii="宋体" w:hAnsi="宋体" w:eastAsia="宋体" w:cs="宋体"/>
          <w:color w:val="000000"/>
          <w:spacing w:val="7"/>
          <w:sz w:val="28"/>
          <w:szCs w:val="28"/>
          <w:highlight w:val="none"/>
          <w:lang w:val="en-US" w:eastAsia="en-US"/>
        </w:rPr>
        <w:t xml:space="preserve">1.</w:t>
      </w:r>
      <w:r>
        <w:rPr>
          <w:rFonts w:hint="eastAsia" w:ascii="宋体" w:hAnsi="宋体" w:eastAsia="宋体" w:cs="宋体"/>
          <w:color w:val="000000"/>
          <w:spacing w:val="7"/>
          <w:sz w:val="28"/>
          <w:szCs w:val="28"/>
          <w:highlight w:val="none"/>
          <w:lang w:val="en-US" w:eastAsia="zh-CN"/>
        </w:rPr>
        <w:t xml:space="preserve">公开招标文件</w:t>
      </w:r>
      <w:r>
        <w:rPr>
          <w:rFonts w:hint="eastAsia" w:ascii="宋体" w:hAnsi="宋体" w:eastAsia="宋体" w:cs="宋体"/>
          <w:color w:val="000000"/>
          <w:spacing w:val="7"/>
          <w:sz w:val="28"/>
          <w:szCs w:val="28"/>
          <w:highlight w:val="none"/>
          <w:lang w:val="en-US" w:eastAsia="zh-CN"/>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lang w:val="en-US" w:eastAsia="en-US"/>
        </w:rPr>
      </w:pPr>
      <w:r>
        <w:rPr>
          <w:rFonts w:hint="eastAsia" w:ascii="宋体" w:hAnsi="宋体" w:eastAsia="宋体" w:cs="宋体"/>
          <w:color w:val="000000"/>
          <w:spacing w:val="7"/>
          <w:sz w:val="28"/>
          <w:szCs w:val="28"/>
          <w:highlight w:val="none"/>
          <w:lang w:val="en-US" w:eastAsia="en-US"/>
        </w:rPr>
        <w:t xml:space="preserve">2.</w:t>
      </w:r>
      <w:r>
        <w:rPr>
          <w:rFonts w:hint="eastAsia" w:ascii="宋体" w:hAnsi="宋体" w:eastAsia="宋体" w:cs="宋体"/>
          <w:color w:val="000000"/>
          <w:spacing w:val="7"/>
          <w:sz w:val="28"/>
          <w:szCs w:val="28"/>
          <w:highlight w:val="none"/>
          <w:lang w:val="en-US" w:eastAsia="zh-CN"/>
        </w:rPr>
        <w:t xml:space="preserve">招标人</w:t>
      </w:r>
      <w:r>
        <w:rPr>
          <w:rFonts w:hint="eastAsia" w:ascii="宋体" w:hAnsi="宋体" w:eastAsia="宋体" w:cs="宋体"/>
          <w:color w:val="000000"/>
          <w:spacing w:val="7"/>
          <w:sz w:val="28"/>
          <w:szCs w:val="28"/>
          <w:highlight w:val="none"/>
          <w:lang w:val="en-US" w:eastAsia="en-US"/>
        </w:rPr>
        <w:t xml:space="preserve">信用承诺书</w:t>
      </w:r>
      <w:r>
        <w:rPr>
          <w:rFonts w:hint="eastAsia" w:ascii="宋体" w:hAnsi="宋体" w:eastAsia="宋体" w:cs="宋体"/>
          <w:color w:val="000000"/>
          <w:spacing w:val="7"/>
          <w:sz w:val="28"/>
          <w:szCs w:val="28"/>
          <w:highlight w:val="none"/>
          <w:lang w:val="en-US" w:eastAsia="en-US"/>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lang w:val="en-US" w:eastAsia="zh-CN"/>
        </w:rPr>
      </w:pPr>
      <w:r>
        <w:rPr>
          <w:rFonts w:hint="eastAsia" w:ascii="宋体" w:hAnsi="宋体" w:eastAsia="宋体" w:cs="宋体"/>
          <w:color w:val="000000"/>
          <w:spacing w:val="7"/>
          <w:sz w:val="28"/>
          <w:szCs w:val="28"/>
          <w:highlight w:val="none"/>
          <w:lang w:val="en-US" w:eastAsia="zh-CN"/>
        </w:rPr>
        <w:t xml:space="preserve">3.公平竞争审查二维码</w:t>
      </w:r>
      <w:r>
        <w:rPr>
          <w:rFonts w:hint="eastAsia" w:ascii="宋体" w:hAnsi="宋体" w:eastAsia="宋体" w:cs="宋体"/>
          <w:color w:val="000000"/>
          <w:spacing w:val="7"/>
          <w:sz w:val="28"/>
          <w:szCs w:val="28"/>
          <w:highlight w:val="none"/>
          <w:lang w:val="en-US" w:eastAsia="zh-CN"/>
        </w:rPr>
      </w:r>
      <w:r/>
    </w:p>
    <w:p>
      <w:pPr>
        <w:pStyle w:val="794"/>
        <w:ind w:firstLine="720"/>
        <w:jc w:val="center"/>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both"/>
        <w:rPr>
          <w:rFonts w:hint="eastAsia" w:ascii="宋体" w:hAnsi="宋体" w:eastAsia="宋体" w:cs="宋体"/>
          <w:bCs/>
          <w:color w:val="000000"/>
          <w:sz w:val="36"/>
          <w:szCs w:val="36"/>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7" w:bottom="1440" w:left="1417" w:header="851" w:footer="992" w:gutter="0"/>
          <w:cols w:num="1" w:sep="0" w:space="1701" w:equalWidth="1"/>
          <w:docGrid w:linePitch="360"/>
        </w:sectPr>
        <w:outlineLvl w:val="0"/>
      </w:pPr>
      <w:r>
        <w:rPr>
          <w:rFonts w:hint="eastAsia" w:ascii="宋体" w:hAnsi="宋体" w:eastAsia="宋体" w:cs="宋体"/>
          <w:bCs/>
          <w:color w:val="000000"/>
          <w:sz w:val="36"/>
          <w:szCs w:val="36"/>
          <w:highlight w:val="none"/>
        </w:rPr>
      </w:r>
      <w:r/>
    </w:p>
    <w:p>
      <w:pPr>
        <w:pStyle w:val="794"/>
        <w:jc w:val="center"/>
        <w:rPr>
          <w:rFonts w:hint="eastAsia" w:ascii="宋体" w:hAnsi="宋体" w:eastAsia="宋体" w:cs="宋体"/>
          <w:color w:val="000000"/>
          <w:sz w:val="36"/>
          <w:szCs w:val="36"/>
          <w:highlight w:val="none"/>
        </w:rPr>
        <w:outlineLvl w:val="0"/>
      </w:pPr>
      <w:r>
        <w:rPr>
          <w:rFonts w:hint="eastAsia" w:ascii="宋体" w:hAnsi="宋体" w:eastAsia="宋体" w:cs="宋体"/>
          <w:bCs/>
          <w:color w:val="000000"/>
          <w:sz w:val="36"/>
          <w:szCs w:val="36"/>
          <w:highlight w:val="none"/>
        </w:rPr>
        <w:t xml:space="preserve">第二部分  投标须知</w:t>
      </w:r>
      <w:r>
        <w:rPr>
          <w:rFonts w:hint="eastAsia" w:ascii="宋体" w:hAnsi="宋体" w:eastAsia="宋体" w:cs="宋体"/>
          <w:color w:val="000000"/>
          <w:sz w:val="36"/>
          <w:szCs w:val="36"/>
          <w:highlight w:val="none"/>
        </w:rPr>
      </w:r>
      <w:r/>
    </w:p>
    <w:p>
      <w:pPr>
        <w:pStyle w:val="1032"/>
        <w:ind w:firstLine="562"/>
        <w:spacing w:before="0" w:after="0" w:line="460" w:lineRule="exact"/>
        <w:rPr>
          <w:rFonts w:hint="eastAsia" w:ascii="宋体" w:hAnsi="宋体" w:eastAsia="宋体" w:cs="宋体"/>
          <w:color w:val="000000"/>
          <w:sz w:val="28"/>
          <w:szCs w:val="28"/>
          <w:highlight w:val="none"/>
        </w:rPr>
      </w:pPr>
      <w:r/>
      <w:bookmarkStart w:id="7" w:name="_Toc16938519"/>
      <w:r/>
      <w:bookmarkStart w:id="8" w:name="_Toc513029203"/>
      <w:r/>
      <w:bookmarkStart w:id="9" w:name="_Toc120614214"/>
      <w:r/>
      <w:bookmarkStart w:id="10" w:name="_Toc20823275"/>
      <w:r>
        <w:rPr>
          <w:rFonts w:hint="eastAsia" w:ascii="宋体" w:hAnsi="宋体" w:eastAsia="宋体" w:cs="宋体"/>
          <w:color w:val="000000"/>
          <w:sz w:val="28"/>
          <w:szCs w:val="28"/>
          <w:highlight w:val="none"/>
        </w:rPr>
        <w:t xml:space="preserve">一、总则</w:t>
      </w:r>
      <w:bookmarkEnd w:id="7"/>
      <w:r/>
      <w:bookmarkEnd w:id="8"/>
      <w:r/>
      <w:bookmarkEnd w:id="9"/>
      <w:r/>
      <w:bookmarkEnd w:id="10"/>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11" w:name="_Hlt16619475"/>
      <w:r/>
      <w:bookmarkEnd w:id="11"/>
      <w:r/>
      <w:bookmarkStart w:id="12" w:name="_Toc458694821"/>
      <w:r/>
      <w:bookmarkStart w:id="13" w:name="_Toc20823276"/>
      <w:r/>
      <w:bookmarkStart w:id="14" w:name="_Toc16938520"/>
      <w:r/>
      <w:bookmarkStart w:id="15" w:name="_Toc513029204"/>
      <w:r>
        <w:rPr>
          <w:rFonts w:hint="eastAsia" w:ascii="宋体" w:hAnsi="宋体" w:eastAsia="宋体" w:cs="宋体"/>
          <w:color w:val="000000"/>
          <w:sz w:val="28"/>
          <w:szCs w:val="28"/>
          <w:highlight w:val="none"/>
        </w:rPr>
        <w:t xml:space="preserve">1</w:t>
      </w:r>
      <w:bookmarkEnd w:id="12"/>
      <w:r>
        <w:rPr>
          <w:rFonts w:hint="eastAsia" w:ascii="宋体" w:hAnsi="宋体" w:eastAsia="宋体" w:cs="宋体"/>
          <w:color w:val="000000"/>
          <w:sz w:val="28"/>
          <w:szCs w:val="28"/>
          <w:highlight w:val="none"/>
        </w:rPr>
        <w:t xml:space="preserve">.招标方式</w:t>
      </w:r>
      <w:bookmarkEnd w:id="13"/>
      <w:r/>
      <w:bookmarkEnd w:id="14"/>
      <w:r/>
      <w:bookmarkEnd w:id="15"/>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 本次招标采取公开招标方式，本招标文件仅适用于招标公告中所述项目。</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16" w:name="_Toc513029205"/>
      <w:r/>
      <w:bookmarkStart w:id="17" w:name="_Toc20823277"/>
      <w:r/>
      <w:bookmarkStart w:id="18" w:name="_Toc16938521"/>
      <w:r>
        <w:rPr>
          <w:rFonts w:hint="eastAsia" w:ascii="宋体" w:hAnsi="宋体" w:eastAsia="宋体" w:cs="宋体"/>
          <w:color w:val="000000"/>
          <w:sz w:val="28"/>
          <w:szCs w:val="28"/>
          <w:highlight w:val="none"/>
        </w:rPr>
        <w:t xml:space="preserve">2.合格的投标人</w:t>
      </w:r>
      <w:bookmarkEnd w:id="16"/>
      <w:r/>
      <w:bookmarkEnd w:id="17"/>
      <w:r/>
      <w:bookmarkEnd w:id="18"/>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2.1满足招标公告中供应商的资格要求的规定。</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 满足本文件实质性条款的规定。</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19" w:name="_Toc20823278"/>
      <w:r/>
      <w:bookmarkStart w:id="20" w:name="_Toc16938522"/>
      <w:r/>
      <w:bookmarkStart w:id="21" w:name="_Toc513029206"/>
      <w:r>
        <w:rPr>
          <w:rFonts w:hint="eastAsia" w:ascii="宋体" w:hAnsi="宋体" w:eastAsia="宋体" w:cs="宋体"/>
          <w:color w:val="000000"/>
          <w:sz w:val="28"/>
          <w:szCs w:val="28"/>
          <w:highlight w:val="none"/>
        </w:rPr>
        <w:t xml:space="preserve">3.适用法律</w:t>
      </w:r>
      <w:bookmarkEnd w:id="19"/>
      <w:r/>
      <w:bookmarkEnd w:id="20"/>
      <w:r/>
      <w:bookmarkEnd w:id="21"/>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3.1本次招标及由此产生的合同受中华人民共和国有关的法律法规制约和保护。</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bookmarkStart w:id="22" w:name="_Toc20823279"/>
      <w:r/>
      <w:bookmarkStart w:id="23" w:name="_Toc16938523"/>
      <w:r/>
      <w:bookmarkStart w:id="24" w:name="_Toc462564067"/>
      <w:r/>
      <w:bookmarkStart w:id="25" w:name="_Toc513029207"/>
      <w:r>
        <w:rPr>
          <w:rFonts w:hint="eastAsia" w:ascii="宋体" w:hAnsi="宋体" w:eastAsia="宋体" w:cs="宋体"/>
          <w:color w:val="000000"/>
          <w:sz w:val="28"/>
          <w:szCs w:val="28"/>
          <w:highlight w:val="none"/>
        </w:rPr>
        <w:t xml:space="preserve">4.投标费用</w:t>
      </w:r>
      <w:bookmarkEnd w:id="22"/>
      <w:r/>
      <w:bookmarkEnd w:id="23"/>
      <w:r/>
      <w:bookmarkEnd w:id="24"/>
      <w:r/>
      <w:bookmarkEnd w:id="25"/>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4.1投标人应自行承担所有与参加投标有关的费用，无论投标过程中的做法和结果如何，江苏中润工程建设咨询有限公司（以下简称招标代理机构）在任何情况下均无义务和责任承担这些费用。</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4.2本项目因专项预算仅列</w:t>
      </w:r>
      <w:r>
        <w:rPr>
          <w:rFonts w:hint="eastAsia" w:ascii="宋体" w:hAnsi="宋体" w:cs="宋体"/>
          <w:color w:val="000000"/>
          <w:sz w:val="28"/>
          <w:szCs w:val="28"/>
          <w:highlight w:val="none"/>
          <w:lang w:val="en-US" w:eastAsia="zh-CN"/>
        </w:rPr>
        <w:t xml:space="preserve">墓碑采购与安装</w:t>
      </w:r>
      <w:r>
        <w:rPr>
          <w:rFonts w:hint="eastAsia" w:ascii="宋体" w:hAnsi="宋体" w:eastAsia="宋体" w:cs="宋体"/>
          <w:color w:val="000000"/>
          <w:sz w:val="28"/>
          <w:szCs w:val="28"/>
          <w:highlight w:val="none"/>
        </w:rPr>
        <w:t xml:space="preserve">费用，未单独预留代理服务财政资金，经采购人研究，约定本项目代理服务费由成交供应商承担，所有供应商编制响应报价时，须将代理服务费全额综合计入总报价，采购人不再另行单独支付代理费。</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本项目采购代理费收取标准以成交金额为基准，</w:t>
      </w:r>
      <w:r>
        <w:rPr>
          <w:rFonts w:hint="eastAsia" w:ascii="宋体" w:hAnsi="宋体" w:eastAsia="宋体" w:cs="宋体"/>
          <w:color w:val="000000"/>
          <w:sz w:val="28"/>
          <w:szCs w:val="28"/>
          <w:highlight w:val="none"/>
          <w:lang w:val="en-US" w:eastAsia="zh-CN"/>
        </w:rPr>
        <w:t xml:space="preserve">按苏政采协【2024】20号指导费率为基础费率的30%计收，不足1500元按1500元收取；代理费在定标后由中标候选人支付给代理机构。</w:t>
      </w:r>
      <w:r>
        <w:rPr>
          <w:rFonts w:hint="eastAsia" w:ascii="宋体" w:hAnsi="宋体" w:eastAsia="宋体" w:cs="宋体"/>
          <w:color w:val="000000"/>
          <w:sz w:val="28"/>
          <w:szCs w:val="28"/>
          <w:highlight w:val="none"/>
        </w:rPr>
        <w:t xml:space="preserve">因中标人原因导致中标结果变更或取消中标资格等，</w:t>
      </w:r>
      <w:r>
        <w:rPr>
          <w:rFonts w:hint="eastAsia" w:ascii="宋体" w:hAnsi="宋体" w:eastAsia="宋体" w:cs="宋体"/>
          <w:color w:val="000000"/>
          <w:sz w:val="28"/>
          <w:szCs w:val="28"/>
          <w:highlight w:val="none"/>
          <w:lang w:val="en-US" w:eastAsia="zh-CN"/>
        </w:rPr>
        <w:t xml:space="preserve">代理</w:t>
      </w:r>
      <w:r>
        <w:rPr>
          <w:rFonts w:hint="eastAsia" w:ascii="宋体" w:hAnsi="宋体" w:eastAsia="宋体" w:cs="宋体"/>
          <w:color w:val="000000"/>
          <w:sz w:val="28"/>
          <w:szCs w:val="28"/>
          <w:highlight w:val="none"/>
        </w:rPr>
        <w:t xml:space="preserve">费不予退还。</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5.招标文件的约束力</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5.1 投标人一旦参加本项目采购活动，即被认为接受了本招标文件的规定和约束。</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6.招标文件的解释</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6.1招标文件需求部分（供应商资格要求、项目需求、商务技术评分标准）由招标人解释，其它部分由代理机构解释。</w:t>
      </w:r>
      <w:r>
        <w:rPr>
          <w:rFonts w:hint="eastAsia" w:ascii="宋体" w:hAnsi="宋体" w:eastAsia="宋体" w:cs="宋体"/>
          <w:color w:val="000000"/>
          <w:sz w:val="28"/>
          <w:szCs w:val="28"/>
          <w:highlight w:val="none"/>
        </w:rPr>
      </w:r>
      <w:r/>
    </w:p>
    <w:p>
      <w:pPr>
        <w:pStyle w:val="1032"/>
        <w:ind w:firstLine="562"/>
        <w:spacing w:before="0" w:after="0" w:line="460" w:lineRule="exact"/>
        <w:rPr>
          <w:rFonts w:hint="eastAsia" w:ascii="宋体" w:hAnsi="宋体" w:eastAsia="宋体" w:cs="宋体"/>
          <w:color w:val="000000"/>
          <w:sz w:val="28"/>
          <w:szCs w:val="28"/>
          <w:highlight w:val="none"/>
        </w:rPr>
      </w:pPr>
      <w:r/>
      <w:bookmarkStart w:id="26" w:name="_Toc20823281"/>
      <w:r/>
      <w:bookmarkStart w:id="27" w:name="_Toc16938525"/>
      <w:r/>
      <w:bookmarkStart w:id="28" w:name="_Toc513029209"/>
      <w:r/>
      <w:bookmarkStart w:id="29" w:name="_Toc120614215"/>
      <w:r>
        <w:rPr>
          <w:rFonts w:hint="eastAsia" w:ascii="宋体" w:hAnsi="宋体" w:eastAsia="宋体" w:cs="宋体"/>
          <w:color w:val="000000"/>
          <w:sz w:val="28"/>
          <w:szCs w:val="28"/>
          <w:highlight w:val="none"/>
        </w:rPr>
        <w:t xml:space="preserve">二、招标文件</w:t>
      </w:r>
      <w:bookmarkEnd w:id="26"/>
      <w:r/>
      <w:bookmarkEnd w:id="27"/>
      <w:r/>
      <w:bookmarkEnd w:id="28"/>
      <w:r/>
      <w:bookmarkEnd w:id="29"/>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30" w:name="_Toc20823282"/>
      <w:r/>
      <w:bookmarkStart w:id="31" w:name="_Toc16938526"/>
      <w:r/>
      <w:bookmarkStart w:id="32" w:name="_Toc513029210"/>
      <w:r>
        <w:rPr>
          <w:rFonts w:hint="eastAsia" w:ascii="宋体" w:hAnsi="宋体" w:eastAsia="宋体" w:cs="宋体"/>
          <w:color w:val="000000"/>
          <w:sz w:val="28"/>
          <w:szCs w:val="28"/>
          <w:highlight w:val="none"/>
        </w:rPr>
        <w:t xml:space="preserve">1.招标文件构成</w:t>
      </w:r>
      <w:bookmarkEnd w:id="30"/>
      <w:r/>
      <w:bookmarkEnd w:id="31"/>
      <w:r/>
      <w:bookmarkEnd w:id="32"/>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 招标文件由以下部分组成：</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（1）招标邀请</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（2）投标须知</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（3）项目需求</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（4）开标和评标</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（5）投标文件组成</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（6）附件（如有）</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请仔细检查招标文件是否齐全，如有缺漏请立即与代理机构联系解决。</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33" w:name="_Toc513029211"/>
      <w:r/>
      <w:bookmarkStart w:id="34" w:name="_Toc462564070"/>
      <w:r/>
      <w:bookmarkStart w:id="35" w:name="_Toc16938527"/>
      <w:r/>
      <w:bookmarkStart w:id="36" w:name="_Toc20823283"/>
      <w:r>
        <w:rPr>
          <w:rFonts w:hint="eastAsia" w:ascii="宋体" w:hAnsi="宋体" w:eastAsia="宋体" w:cs="宋体"/>
          <w:color w:val="000000"/>
          <w:sz w:val="28"/>
          <w:szCs w:val="28"/>
          <w:highlight w:val="none"/>
        </w:rPr>
        <w:t xml:space="preserve">2.招标文件的澄清</w:t>
      </w:r>
      <w:bookmarkEnd w:id="33"/>
      <w:r/>
      <w:bookmarkEnd w:id="34"/>
      <w:r/>
      <w:bookmarkEnd w:id="35"/>
      <w:r/>
      <w:bookmarkEnd w:id="36"/>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 任何要求对招标文件进行澄清的投标人，应在投标截止期十日前按招标公告中的通讯地址，以书面形式通知招标人。招标人有权对发出的招标文件进行必要的澄清或修改</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2.2招标人视情组织答疑会</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37" w:name="_Toc20823284"/>
      <w:r/>
      <w:bookmarkStart w:id="38" w:name="_Toc16938528"/>
      <w:r/>
      <w:bookmarkStart w:id="39" w:name="_Toc513029212"/>
      <w:r/>
      <w:bookmarkStart w:id="40" w:name="_Toc462564071"/>
      <w:r>
        <w:rPr>
          <w:rFonts w:hint="eastAsia" w:ascii="宋体" w:hAnsi="宋体" w:eastAsia="宋体" w:cs="宋体"/>
          <w:color w:val="000000"/>
          <w:sz w:val="28"/>
          <w:szCs w:val="28"/>
          <w:highlight w:val="none"/>
        </w:rPr>
        <w:t xml:space="preserve">3.招标文件的修改</w:t>
      </w:r>
      <w:bookmarkEnd w:id="37"/>
      <w:r/>
      <w:bookmarkEnd w:id="38"/>
      <w:r/>
      <w:bookmarkEnd w:id="39"/>
      <w:r/>
      <w:bookmarkEnd w:id="40"/>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rPr>
        <w:t xml:space="preserve"> 在投标截止时间前，代理机构可以对招标文件进行修改。</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3.2 </w:t>
      </w:r>
      <w:r>
        <w:rPr>
          <w:rFonts w:hint="eastAsia" w:ascii="宋体" w:hAnsi="宋体" w:eastAsia="宋体" w:cs="宋体"/>
          <w:color w:val="000000"/>
          <w:sz w:val="28"/>
          <w:szCs w:val="28"/>
          <w:highlight w:val="none"/>
        </w:rPr>
        <w:t xml:space="preserve">代理机构有权按照法定的要求推迟投标截止日期和开标日期。</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3.3 </w:t>
      </w:r>
      <w:r>
        <w:rPr>
          <w:rFonts w:hint="eastAsia" w:ascii="宋体" w:hAnsi="宋体" w:eastAsia="宋体" w:cs="宋体"/>
          <w:color w:val="000000"/>
          <w:sz w:val="28"/>
          <w:szCs w:val="28"/>
          <w:highlight w:val="none"/>
        </w:rPr>
        <w:t xml:space="preserve">招标文件的修改将在江苏省政府采购网公布，补充文件将作为招标文件的组成部分，并对投标人具有约束力。</w:t>
      </w:r>
      <w:r>
        <w:rPr>
          <w:rFonts w:hint="eastAsia" w:ascii="宋体" w:hAnsi="宋体" w:eastAsia="宋体" w:cs="宋体"/>
          <w:color w:val="000000"/>
          <w:sz w:val="28"/>
          <w:szCs w:val="28"/>
          <w:highlight w:val="none"/>
        </w:rPr>
      </w:r>
      <w:r/>
    </w:p>
    <w:p>
      <w:pPr>
        <w:pStyle w:val="794"/>
        <w:ind w:firstLine="482"/>
        <w:jc w:val="both"/>
        <w:keepLines w:val="0"/>
        <w:keepNext w:val="0"/>
        <w:pageBreakBefore w:val="0"/>
        <w:spacing w:line="460" w:lineRule="exact"/>
        <w:widowControl w:val="off"/>
        <w:rPr>
          <w:rFonts w:hint="eastAsia" w:ascii="宋体" w:hAnsi="宋体" w:eastAsia="宋体" w:cs="宋体"/>
          <w:b/>
          <w:bCs/>
          <w:i w:val="0"/>
          <w:iCs w:val="0"/>
          <w:color w:val="000000"/>
          <w:sz w:val="28"/>
          <w:szCs w:val="28"/>
          <w:highlight w:val="none"/>
          <w:u w:val="single"/>
          <w:lang w:val="en-US" w:eastAsia="en-US"/>
        </w:rPr>
      </w:pPr>
      <w:r/>
      <w:bookmarkStart w:id="41" w:name="_Toc513029213"/>
      <w:r/>
      <w:bookmarkStart w:id="42" w:name="_Toc20823285"/>
      <w:r/>
      <w:bookmarkStart w:id="43" w:name="_Toc120614216"/>
      <w:r/>
      <w:bookmarkStart w:id="44" w:name="_Toc462564072"/>
      <w:r/>
      <w:bookmarkStart w:id="45" w:name="_Toc16938529"/>
      <w:r>
        <w:rPr>
          <w:rFonts w:hint="eastAsia" w:ascii="宋体" w:hAnsi="宋体" w:eastAsia="宋体" w:cs="宋体"/>
          <w:b/>
          <w:bCs/>
          <w:i w:val="0"/>
          <w:iCs w:val="0"/>
          <w:color w:val="000000"/>
          <w:sz w:val="28"/>
          <w:szCs w:val="28"/>
          <w:highlight w:val="none"/>
          <w:u w:val="single"/>
          <w:lang w:val="en-US" w:eastAsia="en-US"/>
        </w:rPr>
        <w:t xml:space="preserve">4.在</w:t>
      </w:r>
      <w:r>
        <w:rPr>
          <w:rFonts w:hint="eastAsia" w:ascii="宋体" w:hAnsi="宋体" w:eastAsia="宋体" w:cs="宋体"/>
          <w:b/>
          <w:bCs/>
          <w:i w:val="0"/>
          <w:iCs w:val="0"/>
          <w:color w:val="000000"/>
          <w:sz w:val="28"/>
          <w:szCs w:val="28"/>
          <w:highlight w:val="none"/>
          <w:u w:val="single"/>
          <w:lang w:val="en-US" w:eastAsia="zh-CN"/>
        </w:rPr>
        <w:t xml:space="preserve">投标文件提交截止日期</w:t>
      </w:r>
      <w:r>
        <w:rPr>
          <w:rFonts w:hint="eastAsia" w:ascii="宋体" w:hAnsi="宋体" w:eastAsia="宋体" w:cs="宋体"/>
          <w:b/>
          <w:bCs/>
          <w:i w:val="0"/>
          <w:iCs w:val="0"/>
          <w:color w:val="000000"/>
          <w:sz w:val="28"/>
          <w:szCs w:val="28"/>
          <w:highlight w:val="none"/>
          <w:u w:val="single"/>
          <w:lang w:val="en-US" w:eastAsia="en-US"/>
        </w:rPr>
        <w:t xml:space="preserve">，</w:t>
      </w:r>
      <w:r>
        <w:rPr>
          <w:rFonts w:hint="eastAsia" w:ascii="宋体" w:hAnsi="宋体" w:eastAsia="宋体" w:cs="宋体"/>
          <w:b/>
          <w:bCs/>
          <w:i w:val="0"/>
          <w:iCs w:val="0"/>
          <w:color w:val="000000"/>
          <w:sz w:val="28"/>
          <w:szCs w:val="28"/>
          <w:highlight w:val="none"/>
          <w:u w:val="single"/>
          <w:lang w:val="en-US" w:eastAsia="zh-CN"/>
        </w:rPr>
        <w:t xml:space="preserve">招标人</w:t>
      </w:r>
      <w:r>
        <w:rPr>
          <w:rFonts w:hint="eastAsia" w:ascii="宋体" w:hAnsi="宋体" w:eastAsia="宋体" w:cs="宋体"/>
          <w:b/>
          <w:bCs/>
          <w:i w:val="0"/>
          <w:iCs w:val="0"/>
          <w:color w:val="000000"/>
          <w:sz w:val="28"/>
          <w:szCs w:val="28"/>
          <w:highlight w:val="none"/>
          <w:u w:val="single"/>
          <w:lang w:val="en-US" w:eastAsia="en-US"/>
        </w:rPr>
        <w:t xml:space="preserve">对</w:t>
      </w:r>
      <w:r>
        <w:rPr>
          <w:rFonts w:hint="eastAsia" w:ascii="宋体" w:hAnsi="宋体" w:eastAsia="宋体" w:cs="宋体"/>
          <w:b/>
          <w:bCs/>
          <w:i w:val="0"/>
          <w:iCs w:val="0"/>
          <w:color w:val="000000"/>
          <w:sz w:val="28"/>
          <w:szCs w:val="28"/>
          <w:highlight w:val="none"/>
          <w:u w:val="single"/>
          <w:lang w:val="en-US" w:eastAsia="zh-CN"/>
        </w:rPr>
        <w:t xml:space="preserve">招标文件</w:t>
      </w:r>
      <w:r>
        <w:rPr>
          <w:rFonts w:hint="eastAsia" w:ascii="宋体" w:hAnsi="宋体" w:eastAsia="宋体" w:cs="宋体"/>
          <w:b/>
          <w:bCs/>
          <w:i w:val="0"/>
          <w:iCs w:val="0"/>
          <w:color w:val="000000"/>
          <w:sz w:val="28"/>
          <w:szCs w:val="28"/>
          <w:highlight w:val="none"/>
          <w:u w:val="single"/>
          <w:lang w:val="en-US" w:eastAsia="en-US"/>
        </w:rPr>
        <w:t xml:space="preserve">进行澄清或者修改的，通过“苏采云”系统发布澄清公告或者修改的内容。澄清或者修改的内容以所发布的本项目的“更正（澄清）公告”的形式通知所有获取</w:t>
      </w:r>
      <w:r>
        <w:rPr>
          <w:rFonts w:hint="eastAsia" w:ascii="宋体" w:hAnsi="宋体" w:eastAsia="宋体" w:cs="宋体"/>
          <w:b/>
          <w:bCs/>
          <w:i w:val="0"/>
          <w:iCs w:val="0"/>
          <w:color w:val="000000"/>
          <w:sz w:val="28"/>
          <w:szCs w:val="28"/>
          <w:highlight w:val="none"/>
          <w:u w:val="single"/>
          <w:lang w:val="en-US" w:eastAsia="zh-CN"/>
        </w:rPr>
        <w:t xml:space="preserve">招标文件</w:t>
      </w:r>
      <w:r>
        <w:rPr>
          <w:rFonts w:hint="eastAsia" w:ascii="宋体" w:hAnsi="宋体" w:eastAsia="宋体" w:cs="宋体"/>
          <w:b/>
          <w:bCs/>
          <w:i w:val="0"/>
          <w:iCs w:val="0"/>
          <w:color w:val="000000"/>
          <w:sz w:val="28"/>
          <w:szCs w:val="28"/>
          <w:highlight w:val="none"/>
          <w:u w:val="single"/>
          <w:lang w:val="en-US" w:eastAsia="en-US"/>
        </w:rPr>
        <w:t xml:space="preserve">的潜在</w:t>
      </w:r>
      <w:r>
        <w:rPr>
          <w:rFonts w:hint="eastAsia" w:ascii="宋体" w:hAnsi="宋体" w:eastAsia="宋体" w:cs="宋体"/>
          <w:b/>
          <w:bCs/>
          <w:i w:val="0"/>
          <w:iCs w:val="0"/>
          <w:color w:val="000000"/>
          <w:sz w:val="28"/>
          <w:szCs w:val="28"/>
          <w:highlight w:val="none"/>
          <w:u w:val="single"/>
          <w:lang w:val="en-US" w:eastAsia="zh-CN"/>
        </w:rPr>
        <w:t xml:space="preserve">投标人</w:t>
      </w:r>
      <w:r>
        <w:rPr>
          <w:rFonts w:hint="eastAsia" w:ascii="宋体" w:hAnsi="宋体" w:eastAsia="宋体" w:cs="宋体"/>
          <w:b/>
          <w:bCs/>
          <w:i w:val="0"/>
          <w:iCs w:val="0"/>
          <w:color w:val="000000"/>
          <w:sz w:val="28"/>
          <w:szCs w:val="28"/>
          <w:highlight w:val="none"/>
          <w:u w:val="single"/>
          <w:lang w:val="en-US" w:eastAsia="en-US"/>
        </w:rPr>
        <w:t xml:space="preserve">。发布本项目的“更正（澄清）公告”后</w:t>
      </w:r>
      <w:r>
        <w:rPr>
          <w:rFonts w:hint="eastAsia" w:ascii="宋体" w:hAnsi="宋体" w:eastAsia="宋体" w:cs="宋体"/>
          <w:b/>
          <w:bCs/>
          <w:i w:val="0"/>
          <w:iCs w:val="0"/>
          <w:color w:val="000000"/>
          <w:sz w:val="28"/>
          <w:szCs w:val="28"/>
          <w:highlight w:val="none"/>
          <w:u w:val="single"/>
          <w:lang w:val="en-US" w:eastAsia="zh-CN"/>
        </w:rPr>
        <w:t xml:space="preserve">招标代理机构</w:t>
      </w:r>
      <w:r>
        <w:rPr>
          <w:rFonts w:hint="eastAsia" w:ascii="宋体" w:hAnsi="宋体" w:eastAsia="宋体" w:cs="宋体"/>
          <w:b/>
          <w:bCs/>
          <w:i w:val="0"/>
          <w:iCs w:val="0"/>
          <w:color w:val="000000"/>
          <w:sz w:val="28"/>
          <w:szCs w:val="28"/>
          <w:highlight w:val="none"/>
          <w:u w:val="single"/>
          <w:lang w:val="en-US" w:eastAsia="en-US"/>
        </w:rPr>
        <w:t xml:space="preserve">已尽通知义务。敬请各潜在</w:t>
      </w:r>
      <w:r>
        <w:rPr>
          <w:rFonts w:hint="eastAsia" w:ascii="宋体" w:hAnsi="宋体" w:eastAsia="宋体" w:cs="宋体"/>
          <w:b/>
          <w:bCs/>
          <w:i w:val="0"/>
          <w:iCs w:val="0"/>
          <w:color w:val="000000"/>
          <w:sz w:val="28"/>
          <w:szCs w:val="28"/>
          <w:highlight w:val="none"/>
          <w:u w:val="single"/>
          <w:lang w:val="en-US" w:eastAsia="zh-CN"/>
        </w:rPr>
        <w:t xml:space="preserve">投标人</w:t>
      </w:r>
      <w:r>
        <w:rPr>
          <w:rFonts w:hint="eastAsia" w:ascii="宋体" w:hAnsi="宋体" w:eastAsia="宋体" w:cs="宋体"/>
          <w:b/>
          <w:bCs/>
          <w:i w:val="0"/>
          <w:iCs w:val="0"/>
          <w:color w:val="000000"/>
          <w:sz w:val="28"/>
          <w:szCs w:val="28"/>
          <w:highlight w:val="none"/>
          <w:u w:val="single"/>
          <w:lang w:val="en-US" w:eastAsia="en-US"/>
        </w:rPr>
        <w:t xml:space="preserve">关注本项目的“更正（澄清）公告”，并通过“苏采云”系统重新下载更正（澄清）后的</w:t>
      </w:r>
      <w:r>
        <w:rPr>
          <w:rFonts w:hint="eastAsia" w:ascii="宋体" w:hAnsi="宋体" w:eastAsia="宋体" w:cs="宋体"/>
          <w:b/>
          <w:bCs/>
          <w:i w:val="0"/>
          <w:iCs w:val="0"/>
          <w:color w:val="000000"/>
          <w:sz w:val="28"/>
          <w:szCs w:val="28"/>
          <w:highlight w:val="none"/>
          <w:u w:val="single"/>
          <w:lang w:val="en-US" w:eastAsia="zh-CN"/>
        </w:rPr>
        <w:t xml:space="preserve">招标文件</w:t>
      </w:r>
      <w:r>
        <w:rPr>
          <w:rFonts w:hint="eastAsia" w:ascii="宋体" w:hAnsi="宋体" w:eastAsia="宋体" w:cs="宋体"/>
          <w:b/>
          <w:bCs/>
          <w:i w:val="0"/>
          <w:iCs w:val="0"/>
          <w:color w:val="000000"/>
          <w:sz w:val="28"/>
          <w:szCs w:val="28"/>
          <w:highlight w:val="none"/>
          <w:u w:val="single"/>
          <w:lang w:val="en-US" w:eastAsia="en-US"/>
        </w:rPr>
        <w:t xml:space="preserve">（后缀名为“.kedt”），离线编制</w:t>
      </w:r>
      <w:r>
        <w:rPr>
          <w:rFonts w:hint="eastAsia" w:ascii="宋体" w:hAnsi="宋体" w:eastAsia="宋体" w:cs="宋体"/>
          <w:b/>
          <w:bCs/>
          <w:i w:val="0"/>
          <w:iCs w:val="0"/>
          <w:color w:val="000000"/>
          <w:sz w:val="28"/>
          <w:szCs w:val="28"/>
          <w:highlight w:val="none"/>
          <w:u w:val="single"/>
          <w:lang w:val="en-US" w:eastAsia="zh-CN"/>
        </w:rPr>
        <w:t xml:space="preserve">投标文件</w:t>
      </w:r>
      <w:r>
        <w:rPr>
          <w:rFonts w:hint="eastAsia" w:ascii="宋体" w:hAnsi="宋体" w:eastAsia="宋体" w:cs="宋体"/>
          <w:b/>
          <w:bCs/>
          <w:i w:val="0"/>
          <w:iCs w:val="0"/>
          <w:color w:val="000000"/>
          <w:sz w:val="28"/>
          <w:szCs w:val="28"/>
          <w:highlight w:val="none"/>
          <w:u w:val="single"/>
          <w:lang w:val="en-US" w:eastAsia="en-US"/>
        </w:rPr>
        <w:t xml:space="preserve">，否则，将自行承担相应的风险。</w:t>
      </w:r>
      <w:r>
        <w:rPr>
          <w:rFonts w:hint="eastAsia" w:ascii="宋体" w:hAnsi="宋体" w:eastAsia="宋体" w:cs="宋体"/>
          <w:b/>
          <w:bCs/>
          <w:i w:val="0"/>
          <w:iCs w:val="0"/>
          <w:color w:val="000000"/>
          <w:sz w:val="28"/>
          <w:szCs w:val="28"/>
          <w:highlight w:val="none"/>
          <w:u w:val="single"/>
          <w:lang w:val="en-US" w:eastAsia="en-US"/>
        </w:rPr>
      </w:r>
      <w:r/>
    </w:p>
    <w:p>
      <w:pPr>
        <w:pStyle w:val="794"/>
        <w:ind w:firstLine="482"/>
        <w:jc w:val="both"/>
        <w:keepLines w:val="0"/>
        <w:keepNext w:val="0"/>
        <w:pageBreakBefore w:val="0"/>
        <w:spacing w:line="460" w:lineRule="exact"/>
        <w:widowControl w:val="off"/>
        <w:rPr>
          <w:rFonts w:hint="eastAsia" w:ascii="宋体" w:hAnsi="宋体" w:eastAsia="宋体" w:cs="宋体"/>
          <w:i w:val="0"/>
          <w:iCs w:val="0"/>
          <w:color w:val="000000"/>
          <w:sz w:val="24"/>
          <w:szCs w:val="24"/>
          <w:highlight w:val="none"/>
          <w:lang w:val="en-US" w:eastAsia="en-US"/>
        </w:rPr>
      </w:pPr>
      <w:r>
        <w:rPr>
          <w:rFonts w:hint="eastAsia" w:ascii="宋体" w:hAnsi="宋体" w:eastAsia="宋体" w:cs="宋体"/>
          <w:i w:val="0"/>
          <w:iCs w:val="0"/>
          <w:color w:val="000000"/>
          <w:sz w:val="28"/>
          <w:szCs w:val="28"/>
          <w:highlight w:val="none"/>
          <w:lang w:val="en-US" w:eastAsia="en-US"/>
        </w:rPr>
        <w:t xml:space="preserve">5.</w:t>
      </w:r>
      <w:r>
        <w:rPr>
          <w:rFonts w:hint="eastAsia" w:ascii="宋体" w:hAnsi="宋体" w:eastAsia="宋体" w:cs="宋体"/>
          <w:i w:val="0"/>
          <w:iCs w:val="0"/>
          <w:color w:val="000000"/>
          <w:sz w:val="28"/>
          <w:szCs w:val="28"/>
          <w:highlight w:val="none"/>
          <w:lang w:val="en-US" w:eastAsia="zh-CN"/>
        </w:rPr>
        <w:t xml:space="preserve">投标人</w:t>
      </w:r>
      <w:r>
        <w:rPr>
          <w:rFonts w:hint="eastAsia" w:ascii="宋体" w:hAnsi="宋体" w:eastAsia="宋体" w:cs="宋体"/>
          <w:i w:val="0"/>
          <w:iCs w:val="0"/>
          <w:color w:val="000000"/>
          <w:sz w:val="28"/>
          <w:szCs w:val="28"/>
          <w:highlight w:val="none"/>
          <w:lang w:val="en-US" w:eastAsia="en-US"/>
        </w:rPr>
        <w:t xml:space="preserve">对</w:t>
      </w:r>
      <w:r>
        <w:rPr>
          <w:rFonts w:hint="eastAsia" w:ascii="宋体" w:hAnsi="宋体" w:eastAsia="宋体" w:cs="宋体"/>
          <w:i w:val="0"/>
          <w:iCs w:val="0"/>
          <w:color w:val="000000"/>
          <w:sz w:val="28"/>
          <w:szCs w:val="28"/>
          <w:highlight w:val="none"/>
          <w:lang w:val="en-US" w:eastAsia="zh-CN"/>
        </w:rPr>
        <w:t xml:space="preserve">招标人</w:t>
      </w:r>
      <w:r>
        <w:rPr>
          <w:rFonts w:hint="eastAsia" w:ascii="宋体" w:hAnsi="宋体" w:eastAsia="宋体" w:cs="宋体"/>
          <w:i w:val="0"/>
          <w:iCs w:val="0"/>
          <w:color w:val="000000"/>
          <w:sz w:val="28"/>
          <w:szCs w:val="28"/>
          <w:highlight w:val="none"/>
          <w:lang w:val="en-US" w:eastAsia="en-US"/>
        </w:rPr>
        <w:t xml:space="preserve">提供的</w:t>
      </w:r>
      <w:r>
        <w:rPr>
          <w:rFonts w:hint="eastAsia" w:ascii="宋体" w:hAnsi="宋体" w:eastAsia="宋体" w:cs="宋体"/>
          <w:i w:val="0"/>
          <w:iCs w:val="0"/>
          <w:color w:val="000000"/>
          <w:sz w:val="28"/>
          <w:szCs w:val="28"/>
          <w:highlight w:val="none"/>
          <w:lang w:val="en-US" w:eastAsia="zh-CN"/>
        </w:rPr>
        <w:t xml:space="preserve">招标文件</w:t>
      </w:r>
      <w:r>
        <w:rPr>
          <w:rFonts w:hint="eastAsia" w:ascii="宋体" w:hAnsi="宋体" w:eastAsia="宋体" w:cs="宋体"/>
          <w:i w:val="0"/>
          <w:iCs w:val="0"/>
          <w:color w:val="000000"/>
          <w:sz w:val="28"/>
          <w:szCs w:val="28"/>
          <w:highlight w:val="none"/>
          <w:lang w:val="en-US" w:eastAsia="en-US"/>
        </w:rPr>
        <w:t xml:space="preserve">所做出的推论、解释和结论，</w:t>
      </w:r>
      <w:r>
        <w:rPr>
          <w:rFonts w:hint="eastAsia" w:ascii="宋体" w:hAnsi="宋体" w:eastAsia="宋体" w:cs="宋体"/>
          <w:i w:val="0"/>
          <w:iCs w:val="0"/>
          <w:color w:val="000000"/>
          <w:sz w:val="28"/>
          <w:szCs w:val="28"/>
          <w:highlight w:val="none"/>
          <w:lang w:val="en-US" w:eastAsia="zh-CN"/>
        </w:rPr>
        <w:t xml:space="preserve">招标人</w:t>
      </w:r>
      <w:r>
        <w:rPr>
          <w:rFonts w:hint="eastAsia" w:ascii="宋体" w:hAnsi="宋体" w:eastAsia="宋体" w:cs="宋体"/>
          <w:i w:val="0"/>
          <w:iCs w:val="0"/>
          <w:color w:val="000000"/>
          <w:sz w:val="28"/>
          <w:szCs w:val="28"/>
          <w:highlight w:val="none"/>
          <w:lang w:val="en-US" w:eastAsia="en-US"/>
        </w:rPr>
        <w:t xml:space="preserve">概不负责。</w:t>
      </w:r>
      <w:r>
        <w:rPr>
          <w:rFonts w:hint="eastAsia" w:ascii="宋体" w:hAnsi="宋体" w:eastAsia="宋体" w:cs="宋体"/>
          <w:i w:val="0"/>
          <w:iCs w:val="0"/>
          <w:color w:val="000000"/>
          <w:sz w:val="28"/>
          <w:szCs w:val="28"/>
          <w:highlight w:val="none"/>
          <w:lang w:val="en-US" w:eastAsia="zh-CN"/>
        </w:rPr>
        <w:t xml:space="preserve">投标人</w:t>
      </w:r>
      <w:r>
        <w:rPr>
          <w:rFonts w:hint="eastAsia" w:ascii="宋体" w:hAnsi="宋体" w:eastAsia="宋体" w:cs="宋体"/>
          <w:i w:val="0"/>
          <w:iCs w:val="0"/>
          <w:color w:val="000000"/>
          <w:sz w:val="28"/>
          <w:szCs w:val="28"/>
          <w:highlight w:val="none"/>
          <w:lang w:val="en-US" w:eastAsia="en-US"/>
        </w:rPr>
        <w:t xml:space="preserve">由于对</w:t>
      </w:r>
      <w:r>
        <w:rPr>
          <w:rFonts w:hint="eastAsia" w:ascii="宋体" w:hAnsi="宋体" w:eastAsia="宋体" w:cs="宋体"/>
          <w:i w:val="0"/>
          <w:iCs w:val="0"/>
          <w:color w:val="000000"/>
          <w:sz w:val="28"/>
          <w:szCs w:val="28"/>
          <w:highlight w:val="none"/>
          <w:lang w:val="en-US" w:eastAsia="zh-CN"/>
        </w:rPr>
        <w:t xml:space="preserve">招标文件</w:t>
      </w:r>
      <w:r>
        <w:rPr>
          <w:rFonts w:hint="eastAsia" w:ascii="宋体" w:hAnsi="宋体" w:eastAsia="宋体" w:cs="宋体"/>
          <w:i w:val="0"/>
          <w:iCs w:val="0"/>
          <w:color w:val="000000"/>
          <w:sz w:val="28"/>
          <w:szCs w:val="28"/>
          <w:highlight w:val="none"/>
          <w:lang w:val="en-US" w:eastAsia="en-US"/>
        </w:rPr>
        <w:t xml:space="preserve">的任何推论和误解以及</w:t>
      </w:r>
      <w:r>
        <w:rPr>
          <w:rFonts w:hint="eastAsia" w:ascii="宋体" w:hAnsi="宋体" w:eastAsia="宋体" w:cs="宋体"/>
          <w:i w:val="0"/>
          <w:iCs w:val="0"/>
          <w:color w:val="000000"/>
          <w:sz w:val="28"/>
          <w:szCs w:val="28"/>
          <w:highlight w:val="none"/>
          <w:lang w:val="en-US" w:eastAsia="zh-CN"/>
        </w:rPr>
        <w:t xml:space="preserve">招标人</w:t>
      </w:r>
      <w:r>
        <w:rPr>
          <w:rFonts w:hint="eastAsia" w:ascii="宋体" w:hAnsi="宋体" w:eastAsia="宋体" w:cs="宋体"/>
          <w:i w:val="0"/>
          <w:iCs w:val="0"/>
          <w:color w:val="000000"/>
          <w:sz w:val="28"/>
          <w:szCs w:val="28"/>
          <w:highlight w:val="none"/>
          <w:lang w:val="en-US" w:eastAsia="en-US"/>
        </w:rPr>
        <w:t xml:space="preserve">对有关问题的口头解释所造成的后果，均由各潜在</w:t>
      </w:r>
      <w:r>
        <w:rPr>
          <w:rFonts w:hint="eastAsia" w:ascii="宋体" w:hAnsi="宋体" w:eastAsia="宋体" w:cs="宋体"/>
          <w:i w:val="0"/>
          <w:iCs w:val="0"/>
          <w:color w:val="000000"/>
          <w:sz w:val="28"/>
          <w:szCs w:val="28"/>
          <w:highlight w:val="none"/>
          <w:lang w:val="en-US" w:eastAsia="zh-CN"/>
        </w:rPr>
        <w:t xml:space="preserve">投标人</w:t>
      </w:r>
      <w:r>
        <w:rPr>
          <w:rFonts w:hint="eastAsia" w:ascii="宋体" w:hAnsi="宋体" w:eastAsia="宋体" w:cs="宋体"/>
          <w:i w:val="0"/>
          <w:iCs w:val="0"/>
          <w:color w:val="000000"/>
          <w:sz w:val="28"/>
          <w:szCs w:val="28"/>
          <w:highlight w:val="none"/>
          <w:lang w:val="en-US" w:eastAsia="en-US"/>
        </w:rPr>
        <w:t xml:space="preserve">自负。</w:t>
      </w:r>
      <w:r>
        <w:rPr>
          <w:rFonts w:hint="eastAsia" w:ascii="宋体" w:hAnsi="宋体" w:eastAsia="宋体" w:cs="宋体"/>
          <w:i w:val="0"/>
          <w:iCs w:val="0"/>
          <w:color w:val="000000"/>
          <w:sz w:val="24"/>
          <w:szCs w:val="24"/>
          <w:highlight w:val="none"/>
          <w:lang w:val="en-US" w:eastAsia="en-US"/>
        </w:rPr>
      </w:r>
      <w:r/>
    </w:p>
    <w:p>
      <w:pPr>
        <w:pStyle w:val="1032"/>
        <w:ind w:firstLine="562"/>
        <w:spacing w:before="0" w:after="0"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三、投标文件的编制</w:t>
      </w:r>
      <w:bookmarkEnd w:id="41"/>
      <w:r/>
      <w:bookmarkEnd w:id="42"/>
      <w:r/>
      <w:bookmarkEnd w:id="43"/>
      <w:r/>
      <w:bookmarkEnd w:id="44"/>
      <w:r/>
      <w:bookmarkEnd w:id="45"/>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bookmarkStart w:id="46" w:name="_Toc16938530"/>
      <w:r/>
      <w:bookmarkStart w:id="47" w:name="_Toc462564073"/>
      <w:r/>
      <w:bookmarkStart w:id="48" w:name="_Toc20823286"/>
      <w:r/>
      <w:bookmarkStart w:id="49" w:name="_Toc513029214"/>
      <w:r>
        <w:rPr>
          <w:rFonts w:hint="eastAsia" w:ascii="宋体" w:hAnsi="宋体" w:eastAsia="宋体" w:cs="宋体"/>
          <w:color w:val="000000"/>
          <w:sz w:val="28"/>
          <w:szCs w:val="28"/>
          <w:highlight w:val="none"/>
        </w:rPr>
        <w:t xml:space="preserve">1.投标文件的语言及度量衡单位</w:t>
      </w:r>
      <w:bookmarkEnd w:id="46"/>
      <w:r/>
      <w:bookmarkEnd w:id="47"/>
      <w:r/>
      <w:bookmarkEnd w:id="48"/>
      <w:r/>
      <w:bookmarkEnd w:id="49"/>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 投标人提交的投标文件以及投标人与代理机构就有关投标的所有来往通知、函件和文件均应使用</w:t>
      </w:r>
      <w:r>
        <w:rPr>
          <w:rFonts w:hint="eastAsia" w:ascii="宋体" w:hAnsi="宋体" w:eastAsia="宋体" w:cs="宋体"/>
          <w:bCs/>
          <w:color w:val="000000"/>
          <w:sz w:val="28"/>
          <w:szCs w:val="28"/>
          <w:highlight w:val="none"/>
        </w:rPr>
        <w:t xml:space="preserve">简体中文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 除技术性能另有规定外，投标文件所使用的度量衡单位，均须采用国家法定计量单位。</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50" w:name="_Toc16938531"/>
      <w:r/>
      <w:bookmarkStart w:id="51" w:name="_Toc513029215"/>
      <w:r/>
      <w:bookmarkStart w:id="52" w:name="_Toc462564074"/>
      <w:r/>
      <w:bookmarkStart w:id="53" w:name="_Toc20823287"/>
      <w:r>
        <w:rPr>
          <w:rFonts w:hint="eastAsia" w:ascii="宋体" w:hAnsi="宋体" w:eastAsia="宋体" w:cs="宋体"/>
          <w:color w:val="000000"/>
          <w:sz w:val="28"/>
          <w:szCs w:val="28"/>
          <w:highlight w:val="none"/>
        </w:rPr>
        <w:t xml:space="preserve">2.投标文件构成</w:t>
      </w:r>
      <w:bookmarkEnd w:id="50"/>
      <w:r/>
      <w:bookmarkEnd w:id="51"/>
      <w:r/>
      <w:bookmarkEnd w:id="52"/>
      <w:r/>
      <w:bookmarkEnd w:id="53"/>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 投标人编写的投标文件应包括资格审查证明材料文件、商务技术标文件、</w:t>
      </w:r>
      <w:r>
        <w:rPr>
          <w:rFonts w:hint="eastAsia" w:ascii="宋体" w:hAnsi="宋体" w:eastAsia="宋体" w:cs="宋体"/>
          <w:color w:val="000000"/>
          <w:sz w:val="28"/>
          <w:szCs w:val="28"/>
          <w:highlight w:val="none"/>
          <w:lang w:eastAsia="zh-CN"/>
        </w:rPr>
        <w:t xml:space="preserve">价格标</w:t>
      </w:r>
      <w:r>
        <w:rPr>
          <w:rFonts w:hint="eastAsia" w:ascii="宋体" w:hAnsi="宋体" w:eastAsia="宋体" w:cs="宋体"/>
          <w:color w:val="000000"/>
          <w:sz w:val="28"/>
          <w:szCs w:val="28"/>
          <w:highlight w:val="none"/>
        </w:rPr>
        <w:t xml:space="preserve">文件。供应商按“第五部分 投标文件组成”要求编写投标文件</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54" w:name="_Toc14577360"/>
      <w:r/>
      <w:bookmarkStart w:id="55" w:name="_Toc49090511"/>
      <w:r/>
      <w:bookmarkStart w:id="56" w:name="_Hlt26668975"/>
      <w:r/>
      <w:bookmarkEnd w:id="56"/>
      <w:r/>
      <w:bookmarkStart w:id="57" w:name="_Hlt26670360"/>
      <w:r/>
      <w:bookmarkEnd w:id="57"/>
      <w:r/>
      <w:bookmarkStart w:id="58" w:name="_Hlt26954838"/>
      <w:r/>
      <w:bookmarkEnd w:id="58"/>
      <w:r>
        <w:rPr>
          <w:rFonts w:hint="eastAsia" w:ascii="宋体" w:hAnsi="宋体" w:eastAsia="宋体" w:cs="宋体"/>
          <w:color w:val="000000"/>
          <w:sz w:val="28"/>
          <w:szCs w:val="28"/>
          <w:highlight w:val="none"/>
        </w:rPr>
        <w:t xml:space="preserve">3.投标有效期</w:t>
      </w:r>
      <w:bookmarkEnd w:id="54"/>
      <w:r/>
      <w:bookmarkEnd w:id="55"/>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3.1投标有效期为代理机构规定的开标之日后</w:t>
      </w:r>
      <w:r>
        <w:rPr>
          <w:rFonts w:hint="eastAsia" w:ascii="宋体" w:hAnsi="宋体" w:eastAsia="宋体" w:cs="宋体"/>
          <w:b/>
          <w:color w:val="000000"/>
          <w:sz w:val="28"/>
          <w:szCs w:val="28"/>
          <w:highlight w:val="none"/>
          <w:u w:val="single"/>
        </w:rPr>
        <w:t xml:space="preserve">六十（60）天</w:t>
      </w:r>
      <w:r>
        <w:rPr>
          <w:rFonts w:hint="eastAsia" w:ascii="宋体" w:hAnsi="宋体" w:eastAsia="宋体" w:cs="宋体"/>
          <w:bCs/>
          <w:color w:val="000000"/>
          <w:sz w:val="28"/>
          <w:szCs w:val="28"/>
          <w:highlight w:val="none"/>
        </w:rPr>
        <w:t xml:space="preserve">。投标有效期比规定短的将被视为非响应性投标而予以拒绝。</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4.投标有效期的延长</w:t>
      </w:r>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宋体"/>
          <w:color w:val="000000"/>
          <w:sz w:val="28"/>
          <w:szCs w:val="28"/>
          <w:highlight w:val="none"/>
        </w:rPr>
        <w:t xml:space="preserve">受投标有效期约束的所有权利与义务均延长至新的有效期</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bookmarkStart w:id="59" w:name="_Toc120614217"/>
      <w:r/>
      <w:bookmarkStart w:id="60" w:name="_Toc16938540"/>
      <w:r/>
      <w:bookmarkStart w:id="61" w:name="_Toc20823296"/>
      <w:r/>
      <w:bookmarkStart w:id="62" w:name="_Hlt26954739"/>
      <w:r/>
      <w:bookmarkEnd w:id="62"/>
      <w:r/>
      <w:bookmarkStart w:id="63" w:name="_Toc513029224"/>
      <w:r/>
      <w:bookmarkStart w:id="64" w:name="_Hlt26954852"/>
      <w:r/>
      <w:bookmarkEnd w:id="64"/>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lang w:val="en-US" w:eastAsia="en-US"/>
        </w:rPr>
        <w:t xml:space="preserve">.电子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其他要求</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lang w:val="en-US" w:eastAsia="en-US"/>
        </w:rPr>
        <w:t xml:space="preserve">.1电子招标投标交易平台（即“苏采云”系统）相关要求是本</w:t>
      </w:r>
      <w:r>
        <w:rPr>
          <w:rFonts w:hint="eastAsia" w:ascii="宋体" w:hAnsi="宋体" w:eastAsia="宋体" w:cs="宋体"/>
          <w:bCs/>
          <w:color w:val="000000"/>
          <w:sz w:val="28"/>
          <w:szCs w:val="28"/>
          <w:highlight w:val="none"/>
          <w:lang w:val="en-US" w:eastAsia="zh-CN"/>
        </w:rPr>
        <w:t xml:space="preserve">招标文件</w:t>
      </w:r>
      <w:r>
        <w:rPr>
          <w:rFonts w:hint="eastAsia" w:ascii="宋体" w:hAnsi="宋体" w:eastAsia="宋体" w:cs="宋体"/>
          <w:bCs/>
          <w:color w:val="000000"/>
          <w:sz w:val="28"/>
          <w:szCs w:val="28"/>
          <w:highlight w:val="none"/>
          <w:lang w:val="en-US" w:eastAsia="en-US"/>
        </w:rPr>
        <w:t xml:space="preserve">的组成部分。</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lang w:val="en-US" w:eastAsia="en-US"/>
        </w:rPr>
        <w:t xml:space="preserve">.2</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应对CA证书妥善保管，如被他人盗用投标，因此带来的结果均由</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自行承担。</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lang w:val="en-US" w:eastAsia="en-US"/>
        </w:rPr>
        <w:t xml:space="preserve">.3</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应当对</w:t>
      </w:r>
      <w:r>
        <w:rPr>
          <w:rFonts w:hint="eastAsia" w:ascii="宋体" w:hAnsi="宋体" w:eastAsia="宋体" w:cs="宋体"/>
          <w:bCs/>
          <w:color w:val="000000"/>
          <w:sz w:val="28"/>
          <w:szCs w:val="28"/>
          <w:highlight w:val="none"/>
          <w:lang w:val="en-US" w:eastAsia="zh-CN"/>
        </w:rPr>
        <w:t xml:space="preserve">招标文件</w:t>
      </w:r>
      <w:r>
        <w:rPr>
          <w:rFonts w:hint="eastAsia" w:ascii="宋体" w:hAnsi="宋体" w:eastAsia="宋体" w:cs="宋体"/>
          <w:bCs/>
          <w:color w:val="000000"/>
          <w:sz w:val="28"/>
          <w:szCs w:val="28"/>
          <w:highlight w:val="none"/>
          <w:lang w:val="en-US" w:eastAsia="en-US"/>
        </w:rPr>
        <w:t xml:space="preserve">提出的实质性要求和条件作出实质性响应，并在电子投标系统逐条应答。</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lang w:val="en-US" w:eastAsia="en-US"/>
        </w:rPr>
        <w:t xml:space="preserve">.4</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应对要求提供的资格证明文件（如资质证书、资格证书）、技术资料（如白皮书、彩页、手册、检测报告等）扫描上传至投标系统。 </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6</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应当在</w:t>
      </w:r>
      <w:r>
        <w:rPr>
          <w:rFonts w:hint="eastAsia" w:ascii="宋体" w:hAnsi="宋体" w:eastAsia="宋体" w:cs="宋体"/>
          <w:bCs/>
          <w:color w:val="000000"/>
          <w:sz w:val="28"/>
          <w:szCs w:val="28"/>
          <w:highlight w:val="none"/>
          <w:lang w:val="en-US" w:eastAsia="zh-CN"/>
        </w:rPr>
        <w:t xml:space="preserve">招标文件</w:t>
      </w:r>
      <w:r>
        <w:rPr>
          <w:rFonts w:hint="eastAsia" w:ascii="宋体" w:hAnsi="宋体" w:eastAsia="宋体" w:cs="宋体"/>
          <w:bCs/>
          <w:color w:val="000000"/>
          <w:sz w:val="28"/>
          <w:szCs w:val="28"/>
          <w:highlight w:val="none"/>
          <w:lang w:val="en-US" w:eastAsia="en-US"/>
        </w:rPr>
        <w:t xml:space="preserve">要求提交</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的截止时间前，将</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提交至“苏采云”系统，逾期提交的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，“苏采云”系统将自动拒收。各</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应在规定时间内凭CA证书进行网上解密。</w:t>
      </w:r>
      <w:r>
        <w:rPr>
          <w:rFonts w:hint="eastAsia" w:ascii="宋体" w:hAnsi="宋体" w:eastAsia="宋体" w:cs="宋体"/>
          <w:bCs/>
          <w:color w:val="000000"/>
          <w:sz w:val="28"/>
          <w:szCs w:val="28"/>
          <w:highlight w:val="none"/>
          <w:lang w:val="en-US" w:eastAsia="en-US"/>
        </w:rPr>
      </w:r>
      <w:r/>
    </w:p>
    <w:p>
      <w:pPr>
        <w:pStyle w:val="1032"/>
        <w:ind w:firstLine="562"/>
        <w:spacing w:before="0" w:after="0"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四、投标文件的递交</w:t>
      </w:r>
      <w:bookmarkEnd w:id="59"/>
      <w:r/>
      <w:bookmarkEnd w:id="60"/>
      <w:r/>
      <w:bookmarkEnd w:id="61"/>
      <w:r/>
      <w:bookmarkEnd w:id="63"/>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bookmarkStart w:id="65" w:name="_Toc16938541"/>
      <w:r/>
      <w:bookmarkStart w:id="66" w:name="_Toc513029225"/>
      <w:r/>
      <w:bookmarkStart w:id="67" w:name="_Toc462564084"/>
      <w:r/>
      <w:bookmarkStart w:id="68" w:name="_Toc20823297"/>
      <w:r/>
      <w:bookmarkStart w:id="69" w:name="_Toc20823301"/>
      <w:r/>
      <w:bookmarkStart w:id="70" w:name="_Toc16938545"/>
      <w:r/>
      <w:bookmarkStart w:id="71" w:name="_Toc120614218"/>
      <w:r/>
      <w:bookmarkStart w:id="72" w:name="_Toc513029229"/>
      <w:r>
        <w:rPr>
          <w:rFonts w:hint="eastAsia" w:ascii="宋体" w:hAnsi="宋体" w:eastAsia="宋体" w:cs="宋体"/>
          <w:bCs/>
          <w:color w:val="000000"/>
          <w:sz w:val="28"/>
          <w:szCs w:val="28"/>
          <w:highlight w:val="none"/>
          <w:lang w:val="en-US" w:eastAsia="en-US"/>
        </w:rPr>
        <w:t xml:space="preserve">1.</w:t>
      </w:r>
      <w:bookmarkEnd w:id="65"/>
      <w:r/>
      <w:bookmarkEnd w:id="66"/>
      <w:r/>
      <w:bookmarkEnd w:id="67"/>
      <w:r/>
      <w:bookmarkEnd w:id="68"/>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的提交</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1.1线上提交与接收地点：</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应当通过“苏采云”系统提交数据电文形式的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（即电子投标），“苏采云”系统自动接收。</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说明：电子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应由其法定代表人或</w:t>
      </w:r>
      <w:r>
        <w:rPr>
          <w:rFonts w:hint="eastAsia" w:ascii="宋体" w:hAnsi="宋体" w:eastAsia="宋体" w:cs="宋体"/>
          <w:bCs/>
          <w:color w:val="000000"/>
          <w:sz w:val="28"/>
          <w:szCs w:val="28"/>
          <w:highlight w:val="none"/>
          <w:lang w:val="en-US" w:eastAsia="zh-CN"/>
        </w:rPr>
        <w:t xml:space="preserve">被授权人</w:t>
      </w:r>
      <w:r>
        <w:rPr>
          <w:rFonts w:hint="eastAsia" w:ascii="宋体" w:hAnsi="宋体" w:eastAsia="宋体" w:cs="宋体"/>
          <w:bCs/>
          <w:color w:val="000000"/>
          <w:sz w:val="28"/>
          <w:szCs w:val="28"/>
          <w:highlight w:val="none"/>
          <w:lang w:val="en-US" w:eastAsia="en-US"/>
        </w:rPr>
        <w:t xml:space="preserve">在规定的网上投标时间内，凭CA证书登录“苏采云”系统在线编制</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（电子数据），并在投标截止时间之前上传</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应在达到开标时间后，使用CA数字证书解密各自</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2.</w:t>
      </w:r>
      <w:r>
        <w:rPr>
          <w:rFonts w:hint="eastAsia" w:ascii="宋体" w:hAnsi="宋体" w:eastAsia="宋体" w:cs="宋体"/>
          <w:bCs/>
          <w:color w:val="000000"/>
          <w:sz w:val="28"/>
          <w:szCs w:val="28"/>
          <w:highlight w:val="none"/>
          <w:lang w:val="en-US" w:eastAsia="zh-CN"/>
        </w:rPr>
        <w:t xml:space="preserve">提交投标文件</w:t>
      </w:r>
      <w:r>
        <w:rPr>
          <w:rFonts w:hint="eastAsia" w:ascii="宋体" w:hAnsi="宋体" w:eastAsia="宋体" w:cs="宋体"/>
          <w:bCs/>
          <w:color w:val="000000"/>
          <w:sz w:val="28"/>
          <w:szCs w:val="28"/>
          <w:highlight w:val="none"/>
          <w:lang w:val="en-US" w:eastAsia="en-US"/>
        </w:rPr>
        <w:t xml:space="preserve">截止日期</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2.1 </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上传电子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的时间不得迟于</w:t>
      </w:r>
      <w:r>
        <w:rPr>
          <w:rFonts w:hint="eastAsia" w:ascii="宋体" w:hAnsi="宋体" w:eastAsia="宋体" w:cs="宋体"/>
          <w:bCs/>
          <w:color w:val="000000"/>
          <w:sz w:val="28"/>
          <w:szCs w:val="28"/>
          <w:highlight w:val="none"/>
          <w:lang w:val="en-US" w:eastAsia="zh-CN"/>
        </w:rPr>
        <w:t xml:space="preserve">公开招标公告</w:t>
      </w:r>
      <w:r>
        <w:rPr>
          <w:rFonts w:hint="eastAsia" w:ascii="宋体" w:hAnsi="宋体" w:eastAsia="宋体" w:cs="宋体"/>
          <w:bCs/>
          <w:color w:val="000000"/>
          <w:sz w:val="28"/>
          <w:szCs w:val="28"/>
          <w:highlight w:val="none"/>
          <w:lang w:val="en-US" w:eastAsia="en-US"/>
        </w:rPr>
        <w:t xml:space="preserve">中规定的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应充分考虑到网络环境、网络带宽等风险因素，如因</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自身原因造成的电子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上传不成功由</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自行承担全部责任。</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2.2 </w:t>
      </w:r>
      <w:r>
        <w:rPr>
          <w:rFonts w:hint="eastAsia" w:ascii="宋体" w:hAnsi="宋体" w:eastAsia="宋体" w:cs="宋体"/>
          <w:bCs/>
          <w:color w:val="000000"/>
          <w:sz w:val="28"/>
          <w:szCs w:val="28"/>
          <w:highlight w:val="none"/>
          <w:lang w:val="en-US" w:eastAsia="zh-CN"/>
        </w:rPr>
        <w:t xml:space="preserve">招标人</w:t>
      </w:r>
      <w:r>
        <w:rPr>
          <w:rFonts w:hint="eastAsia" w:ascii="宋体" w:hAnsi="宋体" w:eastAsia="宋体" w:cs="宋体"/>
          <w:bCs/>
          <w:color w:val="000000"/>
          <w:sz w:val="28"/>
          <w:szCs w:val="28"/>
          <w:highlight w:val="none"/>
          <w:lang w:val="en-US" w:eastAsia="en-US"/>
        </w:rPr>
        <w:t xml:space="preserve">或</w:t>
      </w:r>
      <w:r>
        <w:rPr>
          <w:rFonts w:hint="eastAsia" w:ascii="宋体" w:hAnsi="宋体" w:eastAsia="宋体" w:cs="宋体"/>
          <w:bCs/>
          <w:color w:val="000000"/>
          <w:sz w:val="28"/>
          <w:szCs w:val="28"/>
          <w:highlight w:val="none"/>
          <w:lang w:val="en-US" w:eastAsia="zh-CN"/>
        </w:rPr>
        <w:t xml:space="preserve">招标代理机构</w:t>
      </w:r>
      <w:r>
        <w:rPr>
          <w:rFonts w:hint="eastAsia" w:ascii="宋体" w:hAnsi="宋体" w:eastAsia="宋体" w:cs="宋体"/>
          <w:bCs/>
          <w:color w:val="000000"/>
          <w:sz w:val="28"/>
          <w:szCs w:val="28"/>
          <w:highlight w:val="none"/>
          <w:lang w:val="en-US" w:eastAsia="en-US"/>
        </w:rPr>
        <w:t xml:space="preserve">可以按照规定，通过修改</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酌情延长</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提交截止日期，在此情况下，</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的所有权利和义务以及</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受制的截止日期均应以延长后新的截止日期为准。</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3.</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的密封（加密）要求：</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3.1</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应当按照</w:t>
      </w:r>
      <w:r>
        <w:rPr>
          <w:rFonts w:hint="eastAsia" w:ascii="宋体" w:hAnsi="宋体" w:eastAsia="宋体" w:cs="宋体"/>
          <w:bCs/>
          <w:color w:val="000000"/>
          <w:sz w:val="28"/>
          <w:szCs w:val="28"/>
          <w:highlight w:val="none"/>
          <w:lang w:val="en-US" w:eastAsia="zh-CN"/>
        </w:rPr>
        <w:t xml:space="preserve">招标文件</w:t>
      </w:r>
      <w:r>
        <w:rPr>
          <w:rFonts w:hint="eastAsia" w:ascii="宋体" w:hAnsi="宋体" w:eastAsia="宋体" w:cs="宋体"/>
          <w:bCs/>
          <w:color w:val="000000"/>
          <w:sz w:val="28"/>
          <w:szCs w:val="28"/>
          <w:highlight w:val="none"/>
          <w:lang w:val="en-US" w:eastAsia="en-US"/>
        </w:rPr>
        <w:t xml:space="preserve">和“苏采云”系统的要求编制并加密</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。本项目</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须通过“苏采云”系统提供的政府采购客户端工具（使用“CA数字证书”）对其数据电文形式的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加密。</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3.2</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须通过“苏采云”系统提供的政府采购客户端工具（使用“CA数字证书”）加盖电子签章。</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说明：</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应在用CA数字证书以及自备的能够登录“苏采云”系统的电脑，在达到开标时间后，使用CA数字证书解密各自</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3.3</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未按规定加密的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，“苏采云”系统</w:t>
      </w:r>
      <w:r>
        <w:rPr>
          <w:rFonts w:hint="eastAsia" w:ascii="宋体" w:hAnsi="宋体" w:eastAsia="宋体" w:cs="宋体"/>
          <w:bCs/>
          <w:color w:val="000000"/>
          <w:sz w:val="28"/>
          <w:szCs w:val="28"/>
          <w:highlight w:val="none"/>
          <w:lang w:val="en-US" w:eastAsia="zh-CN"/>
        </w:rPr>
        <w:t xml:space="preserve">将</w:t>
      </w:r>
      <w:r>
        <w:rPr>
          <w:rFonts w:hint="eastAsia" w:ascii="宋体" w:hAnsi="宋体" w:eastAsia="宋体" w:cs="宋体"/>
          <w:bCs/>
          <w:color w:val="000000"/>
          <w:sz w:val="28"/>
          <w:szCs w:val="28"/>
          <w:highlight w:val="none"/>
          <w:lang w:val="en-US" w:eastAsia="en-US"/>
        </w:rPr>
        <w:t xml:space="preserve">拒收并提示。</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4.</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的拒收</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4.1 </w:t>
      </w:r>
      <w:r>
        <w:rPr>
          <w:rFonts w:hint="eastAsia" w:ascii="宋体" w:hAnsi="宋体" w:eastAsia="宋体" w:cs="宋体"/>
          <w:bCs/>
          <w:color w:val="000000"/>
          <w:sz w:val="28"/>
          <w:szCs w:val="28"/>
          <w:highlight w:val="none"/>
          <w:lang w:val="en-US" w:eastAsia="zh-CN"/>
        </w:rPr>
        <w:t xml:space="preserve">招标代理机构</w:t>
      </w:r>
      <w:r>
        <w:rPr>
          <w:rFonts w:hint="eastAsia" w:ascii="宋体" w:hAnsi="宋体" w:eastAsia="宋体" w:cs="宋体"/>
          <w:bCs/>
          <w:color w:val="000000"/>
          <w:sz w:val="28"/>
          <w:szCs w:val="28"/>
          <w:highlight w:val="none"/>
          <w:lang w:val="en-US" w:eastAsia="en-US"/>
        </w:rPr>
        <w:t xml:space="preserve">拒绝接收在其规定的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提交截止时间后上传的任何</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 </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的撤回和修改</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5.1 </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的撤回</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5.1.1 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的撤回</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可在</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提交截止时间前，撤回其电子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，具体操作方法见</w:t>
      </w:r>
      <w:r>
        <w:rPr>
          <w:rFonts w:hint="eastAsia" w:ascii="宋体" w:hAnsi="宋体" w:eastAsia="宋体" w:cs="宋体"/>
          <w:bCs/>
          <w:color w:val="000000"/>
          <w:sz w:val="28"/>
          <w:szCs w:val="28"/>
          <w:highlight w:val="none"/>
          <w:lang w:val="en-US" w:eastAsia="zh-CN"/>
        </w:rPr>
        <w:t xml:space="preserve">“苏采云”系统供应商操作手册</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5.1.2 </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撤回电子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，则认为其不再参与本项目</w:t>
      </w:r>
      <w:r>
        <w:rPr>
          <w:rFonts w:hint="eastAsia" w:ascii="宋体" w:hAnsi="宋体" w:eastAsia="宋体" w:cs="宋体"/>
          <w:bCs/>
          <w:color w:val="000000"/>
          <w:sz w:val="28"/>
          <w:szCs w:val="28"/>
          <w:highlight w:val="none"/>
          <w:lang w:val="en-US" w:eastAsia="zh-CN"/>
        </w:rPr>
        <w:t xml:space="preserve">投标</w:t>
      </w:r>
      <w:r>
        <w:rPr>
          <w:rFonts w:hint="eastAsia" w:ascii="宋体" w:hAnsi="宋体" w:eastAsia="宋体" w:cs="宋体"/>
          <w:bCs/>
          <w:color w:val="000000"/>
          <w:sz w:val="28"/>
          <w:szCs w:val="28"/>
          <w:highlight w:val="none"/>
          <w:lang w:val="en-US" w:eastAsia="en-US"/>
        </w:rPr>
        <w:t xml:space="preserve">活动。</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5.2 </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的修改</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可在</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提交截止时间前，对其电子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进行修改。具体操作方法见</w:t>
      </w:r>
      <w:r>
        <w:rPr>
          <w:rFonts w:hint="eastAsia" w:ascii="宋体" w:hAnsi="宋体" w:eastAsia="宋体" w:cs="宋体"/>
          <w:bCs/>
          <w:color w:val="000000"/>
          <w:sz w:val="28"/>
          <w:szCs w:val="28"/>
          <w:highlight w:val="none"/>
          <w:lang w:val="en-US" w:eastAsia="zh-CN"/>
        </w:rPr>
        <w:t xml:space="preserve">“苏采云”系统供应商操作手册</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5.3 在</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提交截止时间之后，</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不得对其电子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作任何修改。</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5.4 在</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提交截止时间至</w:t>
      </w:r>
      <w:r>
        <w:rPr>
          <w:rFonts w:hint="eastAsia" w:ascii="宋体" w:hAnsi="宋体" w:eastAsia="宋体" w:cs="宋体"/>
          <w:bCs/>
          <w:color w:val="000000"/>
          <w:sz w:val="28"/>
          <w:szCs w:val="28"/>
          <w:highlight w:val="none"/>
          <w:lang w:val="en-US" w:eastAsia="zh-CN"/>
        </w:rPr>
        <w:t xml:space="preserve">招标文件</w:t>
      </w:r>
      <w:r>
        <w:rPr>
          <w:rFonts w:hint="eastAsia" w:ascii="宋体" w:hAnsi="宋体" w:eastAsia="宋体" w:cs="宋体"/>
          <w:bCs/>
          <w:color w:val="000000"/>
          <w:sz w:val="28"/>
          <w:szCs w:val="28"/>
          <w:highlight w:val="none"/>
          <w:lang w:val="en-US" w:eastAsia="en-US"/>
        </w:rPr>
        <w:t xml:space="preserve">中规定的</w:t>
      </w:r>
      <w:r>
        <w:rPr>
          <w:rFonts w:hint="eastAsia" w:ascii="宋体" w:hAnsi="宋体" w:eastAsia="宋体" w:cs="宋体"/>
          <w:bCs/>
          <w:color w:val="000000"/>
          <w:sz w:val="28"/>
          <w:szCs w:val="28"/>
          <w:highlight w:val="none"/>
          <w:lang w:val="en-US" w:eastAsia="zh-CN"/>
        </w:rPr>
        <w:t xml:space="preserve">投标有效期</w:t>
      </w:r>
      <w:r>
        <w:rPr>
          <w:rFonts w:hint="eastAsia" w:ascii="宋体" w:hAnsi="宋体" w:eastAsia="宋体" w:cs="宋体"/>
          <w:bCs/>
          <w:color w:val="000000"/>
          <w:sz w:val="28"/>
          <w:szCs w:val="28"/>
          <w:highlight w:val="none"/>
          <w:lang w:val="en-US" w:eastAsia="en-US"/>
        </w:rPr>
        <w:t xml:space="preserve">满之间的这段时间内，</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不得撤回其</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1032"/>
        <w:ind w:firstLine="562"/>
        <w:spacing w:before="0" w:after="0"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五、开标与评标</w:t>
      </w:r>
      <w:bookmarkEnd w:id="69"/>
      <w:r/>
      <w:bookmarkEnd w:id="70"/>
      <w:r/>
      <w:bookmarkEnd w:id="71"/>
      <w:r/>
      <w:bookmarkEnd w:id="72"/>
      <w:r>
        <w:rPr>
          <w:rFonts w:hint="eastAsia" w:ascii="宋体" w:hAnsi="宋体" w:eastAsia="宋体" w:cs="宋体"/>
          <w:color w:val="000000"/>
          <w:sz w:val="28"/>
          <w:szCs w:val="28"/>
          <w:highlight w:val="none"/>
        </w:rPr>
      </w:r>
      <w:r/>
    </w:p>
    <w:p>
      <w:pPr>
        <w:pStyle w:val="794"/>
        <w:ind w:firstLine="360"/>
        <w:jc w:val="both"/>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bookmarkStart w:id="73" w:name="_Toc513029231"/>
      <w:r/>
      <w:bookmarkStart w:id="74" w:name="_Toc16938547"/>
      <w:r/>
      <w:bookmarkStart w:id="75" w:name="_Toc20823303"/>
      <w:r>
        <w:rPr>
          <w:rFonts w:hint="eastAsia" w:ascii="宋体" w:hAnsi="宋体" w:eastAsia="宋体" w:cs="宋体"/>
          <w:bCs/>
          <w:i w:val="0"/>
          <w:iCs w:val="0"/>
          <w:color w:val="000000"/>
          <w:sz w:val="28"/>
          <w:szCs w:val="28"/>
          <w:highlight w:val="none"/>
          <w:lang w:val="en-US" w:eastAsia="en-US"/>
        </w:rPr>
        <w:t xml:space="preserve">1.</w:t>
      </w:r>
      <w:r>
        <w:rPr>
          <w:rFonts w:hint="eastAsia" w:ascii="宋体" w:hAnsi="宋体" w:eastAsia="宋体" w:cs="宋体"/>
          <w:bCs/>
          <w:i w:val="0"/>
          <w:iCs w:val="0"/>
          <w:color w:val="000000"/>
          <w:sz w:val="28"/>
          <w:szCs w:val="28"/>
          <w:highlight w:val="none"/>
          <w:lang w:val="en-US" w:eastAsia="zh-CN"/>
        </w:rPr>
        <w:t xml:space="preserve">开标</w:t>
      </w:r>
      <w:r>
        <w:rPr>
          <w:rFonts w:hint="eastAsia" w:ascii="宋体" w:hAnsi="宋体" w:eastAsia="宋体" w:cs="宋体"/>
          <w:bCs/>
          <w:i w:val="0"/>
          <w:iCs w:val="0"/>
          <w:color w:val="000000"/>
          <w:sz w:val="28"/>
          <w:szCs w:val="28"/>
          <w:highlight w:val="none"/>
          <w:lang w:val="en-US" w:eastAsia="zh-CN"/>
        </w:rPr>
      </w:r>
      <w:r/>
    </w:p>
    <w:p>
      <w:pPr>
        <w:pStyle w:val="794"/>
        <w:ind w:firstLine="482"/>
        <w:jc w:val="both"/>
        <w:keepLines w:val="0"/>
        <w:keepNext w:val="0"/>
        <w:pageBreakBefore w:val="0"/>
        <w:spacing w:line="460" w:lineRule="exact"/>
        <w:widowControl w:val="off"/>
        <w:rPr>
          <w:rFonts w:hint="eastAsia" w:ascii="宋体" w:hAnsi="宋体" w:eastAsia="宋体" w:cs="宋体"/>
          <w:b/>
          <w:bCs w:val="0"/>
          <w:i w:val="0"/>
          <w:iCs w:val="0"/>
          <w:color w:val="000000"/>
          <w:sz w:val="28"/>
          <w:szCs w:val="28"/>
          <w:highlight w:val="none"/>
          <w:lang w:val="en-US" w:eastAsia="en-US"/>
        </w:rPr>
      </w:pPr>
      <w:r>
        <w:rPr>
          <w:rFonts w:hint="eastAsia" w:ascii="宋体" w:hAnsi="宋体" w:eastAsia="宋体" w:cs="宋体"/>
          <w:b/>
          <w:bCs w:val="0"/>
          <w:i w:val="0"/>
          <w:iCs w:val="0"/>
          <w:color w:val="000000"/>
          <w:sz w:val="28"/>
          <w:szCs w:val="28"/>
          <w:highlight w:val="none"/>
          <w:lang w:val="en-US" w:eastAsia="en-US"/>
        </w:rPr>
        <w:t xml:space="preserve">1.1开标当天各</w:t>
      </w:r>
      <w:r>
        <w:rPr>
          <w:rFonts w:hint="eastAsia" w:ascii="宋体" w:hAnsi="宋体" w:eastAsia="宋体" w:cs="宋体"/>
          <w:b/>
          <w:bCs w:val="0"/>
          <w:i w:val="0"/>
          <w:iCs w:val="0"/>
          <w:color w:val="000000"/>
          <w:sz w:val="28"/>
          <w:szCs w:val="28"/>
          <w:highlight w:val="none"/>
          <w:lang w:val="en-US" w:eastAsia="zh-CN"/>
        </w:rPr>
        <w:t xml:space="preserve">投标人</w:t>
      </w:r>
      <w:r>
        <w:rPr>
          <w:rFonts w:hint="eastAsia" w:ascii="宋体" w:hAnsi="宋体" w:eastAsia="宋体" w:cs="宋体"/>
          <w:b/>
          <w:bCs w:val="0"/>
          <w:i w:val="0"/>
          <w:iCs w:val="0"/>
          <w:color w:val="000000"/>
          <w:sz w:val="28"/>
          <w:szCs w:val="28"/>
          <w:highlight w:val="none"/>
          <w:lang w:val="en-US" w:eastAsia="en-US"/>
        </w:rPr>
        <w:t xml:space="preserve">及时登录不见面开标大厅，响应文件提交截止时间后，</w:t>
      </w:r>
      <w:r>
        <w:rPr>
          <w:rFonts w:hint="eastAsia" w:ascii="宋体" w:hAnsi="宋体" w:eastAsia="宋体" w:cs="宋体"/>
          <w:b/>
          <w:bCs w:val="0"/>
          <w:i w:val="0"/>
          <w:iCs w:val="0"/>
          <w:color w:val="000000"/>
          <w:sz w:val="28"/>
          <w:szCs w:val="28"/>
          <w:highlight w:val="none"/>
          <w:lang w:val="en-US" w:eastAsia="zh-CN"/>
        </w:rPr>
        <w:t xml:space="preserve">招标</w:t>
      </w:r>
      <w:r>
        <w:rPr>
          <w:rFonts w:hint="eastAsia" w:ascii="宋体" w:hAnsi="宋体" w:eastAsia="宋体" w:cs="宋体"/>
          <w:b/>
          <w:bCs w:val="0"/>
          <w:i w:val="0"/>
          <w:iCs w:val="0"/>
          <w:color w:val="000000"/>
          <w:sz w:val="28"/>
          <w:szCs w:val="28"/>
          <w:highlight w:val="none"/>
          <w:lang w:val="en-US" w:eastAsia="en-US"/>
        </w:rPr>
        <w:t xml:space="preserve">代理机构将在系统内公布</w:t>
      </w:r>
      <w:r>
        <w:rPr>
          <w:rFonts w:hint="eastAsia" w:ascii="宋体" w:hAnsi="宋体" w:eastAsia="宋体" w:cs="宋体"/>
          <w:b/>
          <w:bCs w:val="0"/>
          <w:i w:val="0"/>
          <w:iCs w:val="0"/>
          <w:color w:val="000000"/>
          <w:sz w:val="28"/>
          <w:szCs w:val="28"/>
          <w:highlight w:val="none"/>
          <w:lang w:val="en-US" w:eastAsia="zh-CN"/>
        </w:rPr>
        <w:t xml:space="preserve">投标人</w:t>
      </w:r>
      <w:r>
        <w:rPr>
          <w:rFonts w:hint="eastAsia" w:ascii="宋体" w:hAnsi="宋体" w:eastAsia="宋体" w:cs="宋体"/>
          <w:b/>
          <w:bCs w:val="0"/>
          <w:i w:val="0"/>
          <w:iCs w:val="0"/>
          <w:color w:val="000000"/>
          <w:sz w:val="28"/>
          <w:szCs w:val="28"/>
          <w:highlight w:val="none"/>
          <w:lang w:val="en-US" w:eastAsia="en-US"/>
        </w:rPr>
        <w:t xml:space="preserve">名单，然后通过开标会议区发出响应文件解密的指令，</w:t>
      </w:r>
      <w:r>
        <w:rPr>
          <w:rFonts w:hint="eastAsia" w:ascii="宋体" w:hAnsi="宋体" w:eastAsia="宋体" w:cs="宋体"/>
          <w:b/>
          <w:bCs w:val="0"/>
          <w:i w:val="0"/>
          <w:iCs w:val="0"/>
          <w:color w:val="000000"/>
          <w:sz w:val="28"/>
          <w:szCs w:val="28"/>
          <w:highlight w:val="none"/>
          <w:lang w:val="en-US" w:eastAsia="zh-CN"/>
        </w:rPr>
        <w:t xml:space="preserve">投标人</w:t>
      </w:r>
      <w:r>
        <w:rPr>
          <w:rFonts w:hint="eastAsia" w:ascii="宋体" w:hAnsi="宋体" w:eastAsia="宋体" w:cs="宋体"/>
          <w:b/>
          <w:bCs w:val="0"/>
          <w:i w:val="0"/>
          <w:iCs w:val="0"/>
          <w:color w:val="000000"/>
          <w:sz w:val="28"/>
          <w:szCs w:val="28"/>
          <w:highlight w:val="none"/>
          <w:lang w:val="en-US" w:eastAsia="en-US"/>
        </w:rPr>
        <w:t xml:space="preserve">按规定时间自行实施远程解密，</w:t>
      </w:r>
      <w:r>
        <w:rPr>
          <w:rFonts w:hint="eastAsia" w:ascii="宋体" w:hAnsi="宋体" w:eastAsia="宋体" w:cs="宋体"/>
          <w:b/>
          <w:bCs w:val="0"/>
          <w:i w:val="0"/>
          <w:iCs w:val="0"/>
          <w:color w:val="000000"/>
          <w:sz w:val="28"/>
          <w:szCs w:val="28"/>
          <w:highlight w:val="none"/>
          <w:lang w:val="en-US" w:eastAsia="zh-CN"/>
        </w:rPr>
        <w:t xml:space="preserve">投标人</w:t>
      </w:r>
      <w:r>
        <w:rPr>
          <w:rFonts w:hint="eastAsia" w:ascii="宋体" w:hAnsi="宋体" w:eastAsia="宋体" w:cs="宋体"/>
          <w:b/>
          <w:bCs w:val="0"/>
          <w:i w:val="0"/>
          <w:iCs w:val="0"/>
          <w:color w:val="000000"/>
          <w:sz w:val="28"/>
          <w:szCs w:val="28"/>
          <w:highlight w:val="none"/>
          <w:lang w:val="en-US" w:eastAsia="en-US"/>
        </w:rPr>
        <w:t xml:space="preserve">解密限定在开标后</w:t>
      </w:r>
      <w:r>
        <w:rPr>
          <w:rFonts w:hint="eastAsia" w:ascii="宋体" w:hAnsi="宋体" w:eastAsia="宋体" w:cs="宋体"/>
          <w:b/>
          <w:bCs w:val="0"/>
          <w:i w:val="0"/>
          <w:iCs w:val="0"/>
          <w:color w:val="000000"/>
          <w:sz w:val="28"/>
          <w:szCs w:val="28"/>
          <w:highlight w:val="none"/>
          <w:u w:val="single"/>
          <w:lang w:val="en-US" w:eastAsia="en-US"/>
        </w:rPr>
        <w:t xml:space="preserve">30分钟之内</w:t>
      </w:r>
      <w:r>
        <w:rPr>
          <w:rFonts w:hint="eastAsia" w:ascii="宋体" w:hAnsi="宋体" w:eastAsia="宋体" w:cs="宋体"/>
          <w:b/>
          <w:bCs w:val="0"/>
          <w:i w:val="0"/>
          <w:iCs w:val="0"/>
          <w:color w:val="000000"/>
          <w:sz w:val="28"/>
          <w:szCs w:val="28"/>
          <w:highlight w:val="none"/>
          <w:lang w:val="en-US" w:eastAsia="en-US"/>
        </w:rPr>
        <w:t xml:space="preserve">完成。</w:t>
      </w:r>
      <w:r>
        <w:rPr>
          <w:rFonts w:hint="eastAsia" w:ascii="宋体" w:hAnsi="宋体" w:eastAsia="宋体" w:cs="宋体"/>
          <w:b/>
          <w:bCs w:val="0"/>
          <w:i w:val="0"/>
          <w:iCs w:val="0"/>
          <w:color w:val="000000"/>
          <w:sz w:val="28"/>
          <w:szCs w:val="28"/>
          <w:highlight w:val="none"/>
          <w:lang w:val="en-US" w:eastAsia="en-US"/>
        </w:rPr>
      </w:r>
      <w:r/>
    </w:p>
    <w:p>
      <w:pPr>
        <w:pStyle w:val="794"/>
        <w:ind w:firstLine="482"/>
        <w:jc w:val="both"/>
        <w:keepLines w:val="0"/>
        <w:keepNext w:val="0"/>
        <w:pageBreakBefore w:val="0"/>
        <w:spacing w:line="460" w:lineRule="exact"/>
        <w:widowControl w:val="off"/>
        <w:rPr>
          <w:rFonts w:hint="eastAsia" w:ascii="宋体" w:hAnsi="宋体" w:eastAsia="宋体" w:cs="宋体"/>
          <w:b/>
          <w:i w:val="0"/>
          <w:iCs w:val="0"/>
          <w:color w:val="000000"/>
          <w:sz w:val="28"/>
          <w:szCs w:val="28"/>
          <w:highlight w:val="none"/>
          <w:lang w:val="en-US" w:eastAsia="en-US"/>
        </w:rPr>
      </w:pPr>
      <w:r>
        <w:rPr>
          <w:rFonts w:hint="eastAsia" w:ascii="宋体" w:hAnsi="宋体" w:eastAsia="宋体" w:cs="宋体"/>
          <w:b/>
          <w:i w:val="0"/>
          <w:iCs w:val="0"/>
          <w:color w:val="000000"/>
          <w:sz w:val="28"/>
          <w:szCs w:val="28"/>
          <w:highlight w:val="none"/>
          <w:u w:val="single"/>
          <w:lang w:val="en-US" w:eastAsia="en-US"/>
        </w:rPr>
        <w:t xml:space="preserve">因</w:t>
      </w:r>
      <w:r>
        <w:rPr>
          <w:rFonts w:hint="eastAsia" w:ascii="宋体" w:hAnsi="宋体" w:eastAsia="宋体" w:cs="宋体"/>
          <w:b/>
          <w:i w:val="0"/>
          <w:iCs w:val="0"/>
          <w:color w:val="000000"/>
          <w:sz w:val="28"/>
          <w:szCs w:val="28"/>
          <w:highlight w:val="none"/>
          <w:u w:val="single"/>
          <w:lang w:val="en-US" w:eastAsia="zh-CN"/>
        </w:rPr>
        <w:t xml:space="preserve">投标人</w:t>
      </w:r>
      <w:r>
        <w:rPr>
          <w:rFonts w:hint="eastAsia" w:ascii="宋体" w:hAnsi="宋体" w:eastAsia="宋体" w:cs="宋体"/>
          <w:b/>
          <w:i w:val="0"/>
          <w:iCs w:val="0"/>
          <w:color w:val="000000"/>
          <w:sz w:val="28"/>
          <w:szCs w:val="28"/>
          <w:highlight w:val="none"/>
          <w:u w:val="single"/>
          <w:lang w:val="en-US" w:eastAsia="en-US"/>
        </w:rPr>
        <w:t xml:space="preserve">网络与电源不稳定、未按操作手册要求配置软硬件、解密锁发生故障或用错、故意不在要求时限内完成解密等自身原因，导致</w:t>
      </w:r>
      <w:r>
        <w:rPr>
          <w:rFonts w:hint="eastAsia" w:ascii="宋体" w:hAnsi="宋体" w:eastAsia="宋体" w:cs="宋体"/>
          <w:b/>
          <w:i w:val="0"/>
          <w:iCs w:val="0"/>
          <w:color w:val="000000"/>
          <w:sz w:val="28"/>
          <w:szCs w:val="28"/>
          <w:highlight w:val="none"/>
          <w:u w:val="single"/>
          <w:lang w:val="en-US" w:eastAsia="zh-CN"/>
        </w:rPr>
        <w:t xml:space="preserve">投标文件</w:t>
      </w:r>
      <w:r>
        <w:rPr>
          <w:rFonts w:hint="eastAsia" w:ascii="宋体" w:hAnsi="宋体" w:eastAsia="宋体" w:cs="宋体"/>
          <w:b/>
          <w:i w:val="0"/>
          <w:iCs w:val="0"/>
          <w:color w:val="000000"/>
          <w:sz w:val="28"/>
          <w:szCs w:val="28"/>
          <w:highlight w:val="none"/>
          <w:u w:val="single"/>
          <w:lang w:val="en-US" w:eastAsia="en-US"/>
        </w:rPr>
        <w:t xml:space="preserve">在规定时间内未能解密、解密失败或解密超时，视为</w:t>
      </w:r>
      <w:r>
        <w:rPr>
          <w:rFonts w:hint="eastAsia" w:ascii="宋体" w:hAnsi="宋体" w:eastAsia="宋体" w:cs="宋体"/>
          <w:b/>
          <w:i w:val="0"/>
          <w:iCs w:val="0"/>
          <w:color w:val="000000"/>
          <w:sz w:val="28"/>
          <w:szCs w:val="28"/>
          <w:highlight w:val="none"/>
          <w:u w:val="single"/>
          <w:lang w:val="en-US" w:eastAsia="zh-CN"/>
        </w:rPr>
        <w:t xml:space="preserve">投标人</w:t>
      </w:r>
      <w:r>
        <w:rPr>
          <w:rFonts w:hint="eastAsia" w:ascii="宋体" w:hAnsi="宋体" w:eastAsia="宋体" w:cs="宋体"/>
          <w:b/>
          <w:i w:val="0"/>
          <w:iCs w:val="0"/>
          <w:color w:val="000000"/>
          <w:sz w:val="28"/>
          <w:szCs w:val="28"/>
          <w:highlight w:val="none"/>
          <w:u w:val="single"/>
          <w:lang w:val="en-US" w:eastAsia="en-US"/>
        </w:rPr>
        <w:t xml:space="preserve">撤销其</w:t>
      </w:r>
      <w:r>
        <w:rPr>
          <w:rFonts w:hint="eastAsia" w:ascii="宋体" w:hAnsi="宋体" w:eastAsia="宋体" w:cs="宋体"/>
          <w:b/>
          <w:i w:val="0"/>
          <w:iCs w:val="0"/>
          <w:color w:val="000000"/>
          <w:sz w:val="28"/>
          <w:szCs w:val="28"/>
          <w:highlight w:val="none"/>
          <w:u w:val="single"/>
          <w:lang w:val="en-US" w:eastAsia="zh-CN"/>
        </w:rPr>
        <w:t xml:space="preserve">投标文件</w:t>
      </w:r>
      <w:r>
        <w:rPr>
          <w:rFonts w:hint="eastAsia" w:ascii="宋体" w:hAnsi="宋体" w:eastAsia="宋体" w:cs="宋体"/>
          <w:b/>
          <w:i w:val="0"/>
          <w:iCs w:val="0"/>
          <w:color w:val="000000"/>
          <w:sz w:val="28"/>
          <w:szCs w:val="28"/>
          <w:highlight w:val="none"/>
          <w:u w:val="single"/>
          <w:lang w:val="en-US" w:eastAsia="en-US"/>
        </w:rPr>
        <w:t xml:space="preserve">，系统内</w:t>
      </w:r>
      <w:r>
        <w:rPr>
          <w:rFonts w:hint="eastAsia" w:ascii="宋体" w:hAnsi="宋体" w:eastAsia="宋体" w:cs="宋体"/>
          <w:b/>
          <w:i w:val="0"/>
          <w:iCs w:val="0"/>
          <w:color w:val="000000"/>
          <w:sz w:val="28"/>
          <w:szCs w:val="28"/>
          <w:highlight w:val="none"/>
          <w:u w:val="single"/>
          <w:lang w:val="en-US" w:eastAsia="zh-CN"/>
        </w:rPr>
        <w:t xml:space="preserve">投标文件</w:t>
      </w:r>
      <w:r>
        <w:rPr>
          <w:rFonts w:hint="eastAsia" w:ascii="宋体" w:hAnsi="宋体" w:eastAsia="宋体" w:cs="宋体"/>
          <w:b/>
          <w:i w:val="0"/>
          <w:iCs w:val="0"/>
          <w:color w:val="000000"/>
          <w:sz w:val="28"/>
          <w:szCs w:val="28"/>
          <w:highlight w:val="none"/>
          <w:u w:val="single"/>
          <w:lang w:val="en-US" w:eastAsia="en-US"/>
        </w:rPr>
        <w:t xml:space="preserve">将被退回；</w:t>
      </w:r>
      <w:r>
        <w:rPr>
          <w:rFonts w:hint="eastAsia" w:ascii="宋体" w:hAnsi="宋体" w:eastAsia="宋体" w:cs="宋体"/>
          <w:b/>
          <w:i w:val="0"/>
          <w:iCs w:val="0"/>
          <w:color w:val="000000"/>
          <w:sz w:val="28"/>
          <w:szCs w:val="28"/>
          <w:highlight w:val="none"/>
          <w:lang w:val="en-US" w:eastAsia="en-US"/>
        </w:rPr>
        <w:t xml:space="preserve">因</w:t>
      </w:r>
      <w:r>
        <w:rPr>
          <w:rFonts w:hint="eastAsia" w:ascii="宋体" w:hAnsi="宋体" w:eastAsia="宋体" w:cs="宋体"/>
          <w:b/>
          <w:i w:val="0"/>
          <w:iCs w:val="0"/>
          <w:color w:val="000000"/>
          <w:sz w:val="28"/>
          <w:szCs w:val="28"/>
          <w:highlight w:val="none"/>
          <w:lang w:val="en-US" w:eastAsia="zh-CN"/>
        </w:rPr>
        <w:t xml:space="preserve">招标人（或招标代理机构）</w:t>
      </w:r>
      <w:r>
        <w:rPr>
          <w:rFonts w:hint="eastAsia" w:ascii="宋体" w:hAnsi="宋体" w:eastAsia="宋体" w:cs="宋体"/>
          <w:b/>
          <w:i w:val="0"/>
          <w:iCs w:val="0"/>
          <w:color w:val="000000"/>
          <w:sz w:val="28"/>
          <w:szCs w:val="28"/>
          <w:highlight w:val="none"/>
          <w:lang w:val="en-US" w:eastAsia="en-US"/>
        </w:rPr>
        <w:t xml:space="preserve">原因或网上招投标平台发生故障，导致无法按时完成</w:t>
      </w:r>
      <w:r>
        <w:rPr>
          <w:rFonts w:hint="eastAsia" w:ascii="宋体" w:hAnsi="宋体" w:eastAsia="宋体" w:cs="宋体"/>
          <w:b/>
          <w:i w:val="0"/>
          <w:iCs w:val="0"/>
          <w:color w:val="000000"/>
          <w:sz w:val="28"/>
          <w:szCs w:val="28"/>
          <w:highlight w:val="none"/>
          <w:lang w:val="en-US" w:eastAsia="zh-CN"/>
        </w:rPr>
        <w:t xml:space="preserve">投标文件</w:t>
      </w:r>
      <w:r>
        <w:rPr>
          <w:rFonts w:hint="eastAsia" w:ascii="宋体" w:hAnsi="宋体" w:eastAsia="宋体" w:cs="宋体"/>
          <w:b/>
          <w:i w:val="0"/>
          <w:iCs w:val="0"/>
          <w:color w:val="000000"/>
          <w:sz w:val="28"/>
          <w:szCs w:val="28"/>
          <w:highlight w:val="none"/>
          <w:lang w:val="en-US" w:eastAsia="en-US"/>
        </w:rPr>
        <w:t xml:space="preserve">解密或开、评标工作无法进行的，可根据实际情况相应延迟解密时间或调整开、评标时间。</w:t>
      </w:r>
      <w:r>
        <w:rPr>
          <w:rFonts w:hint="eastAsia" w:ascii="宋体" w:hAnsi="宋体" w:eastAsia="宋体" w:cs="宋体"/>
          <w:b/>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i w:val="0"/>
          <w:iCs w:val="0"/>
          <w:color w:val="000000"/>
          <w:sz w:val="28"/>
          <w:szCs w:val="28"/>
          <w:highlight w:val="none"/>
        </w:rPr>
      </w:pPr>
      <w:r>
        <w:rPr>
          <w:rFonts w:hint="eastAsia" w:ascii="宋体" w:hAnsi="宋体" w:eastAsia="宋体" w:cs="宋体"/>
          <w:bCs/>
          <w:i w:val="0"/>
          <w:iCs w:val="0"/>
          <w:color w:val="000000"/>
          <w:sz w:val="28"/>
          <w:szCs w:val="28"/>
          <w:highlight w:val="none"/>
          <w:lang w:val="en-US" w:eastAsia="zh-CN"/>
        </w:rPr>
        <w:t xml:space="preserve">1</w:t>
      </w:r>
      <w:r>
        <w:rPr>
          <w:rFonts w:hint="eastAsia" w:ascii="宋体" w:hAnsi="宋体" w:eastAsia="宋体" w:cs="宋体"/>
          <w:bCs/>
          <w:i w:val="0"/>
          <w:iCs w:val="0"/>
          <w:color w:val="000000"/>
          <w:sz w:val="28"/>
          <w:szCs w:val="28"/>
          <w:highlight w:val="none"/>
        </w:rPr>
        <w:t xml:space="preserve">.2</w:t>
      </w:r>
      <w:r>
        <w:rPr>
          <w:rFonts w:hint="eastAsia" w:ascii="宋体" w:hAnsi="宋体" w:eastAsia="宋体" w:cs="宋体"/>
          <w:i w:val="0"/>
          <w:iCs w:val="0"/>
          <w:color w:val="000000"/>
          <w:sz w:val="28"/>
          <w:szCs w:val="28"/>
          <w:highlight w:val="none"/>
        </w:rPr>
        <w:t xml:space="preserve">开标仪式由</w:t>
      </w:r>
      <w:r>
        <w:rPr>
          <w:rFonts w:hint="eastAsia" w:ascii="宋体" w:hAnsi="宋体" w:eastAsia="宋体" w:cs="宋体"/>
          <w:bCs/>
          <w:i w:val="0"/>
          <w:iCs w:val="0"/>
          <w:color w:val="000000"/>
          <w:sz w:val="28"/>
          <w:szCs w:val="28"/>
          <w:highlight w:val="none"/>
          <w:lang w:val="en-US" w:eastAsia="zh-CN"/>
        </w:rPr>
        <w:t xml:space="preserve">招标代理机构</w:t>
      </w:r>
      <w:r>
        <w:rPr>
          <w:rFonts w:hint="eastAsia" w:ascii="宋体" w:hAnsi="宋体" w:eastAsia="宋体" w:cs="宋体"/>
          <w:i w:val="0"/>
          <w:iCs w:val="0"/>
          <w:color w:val="000000"/>
          <w:sz w:val="28"/>
          <w:szCs w:val="28"/>
          <w:highlight w:val="none"/>
        </w:rPr>
        <w:t xml:space="preserve">组织。苏采云系统将自动对项目进行开标，并宣布各</w:t>
      </w:r>
      <w:r>
        <w:rPr>
          <w:rFonts w:hint="eastAsia" w:ascii="宋体" w:hAnsi="宋体" w:eastAsia="宋体" w:cs="宋体"/>
          <w:i w:val="0"/>
          <w:iCs w:val="0"/>
          <w:color w:val="000000"/>
          <w:sz w:val="28"/>
          <w:szCs w:val="28"/>
          <w:highlight w:val="none"/>
          <w:lang w:eastAsia="zh-CN"/>
        </w:rPr>
        <w:t xml:space="preserve">投标人</w:t>
      </w:r>
      <w:r>
        <w:rPr>
          <w:rFonts w:hint="eastAsia" w:ascii="宋体" w:hAnsi="宋体" w:eastAsia="宋体" w:cs="宋体"/>
          <w:i w:val="0"/>
          <w:iCs w:val="0"/>
          <w:color w:val="000000"/>
          <w:sz w:val="28"/>
          <w:szCs w:val="28"/>
          <w:highlight w:val="none"/>
        </w:rPr>
        <w:t xml:space="preserve">名称和投标价格。</w:t>
      </w:r>
      <w:r>
        <w:rPr>
          <w:rFonts w:hint="eastAsia" w:ascii="宋体" w:hAnsi="宋体" w:eastAsia="宋体" w:cs="宋体"/>
          <w:i w:val="0"/>
          <w:iCs w:val="0"/>
          <w:color w:val="000000"/>
          <w:sz w:val="28"/>
          <w:szCs w:val="28"/>
          <w:highlight w:val="none"/>
        </w:rPr>
      </w:r>
      <w:r/>
    </w:p>
    <w:p>
      <w:pPr>
        <w:pStyle w:val="794"/>
        <w:ind w:firstLine="480"/>
        <w:keepLines w:val="0"/>
        <w:keepNext w:val="0"/>
        <w:pageBreakBefore w:val="0"/>
        <w:spacing w:line="460" w:lineRule="exact"/>
        <w:widowControl w:val="off"/>
        <w:rPr>
          <w:rFonts w:hint="eastAsia" w:ascii="宋体" w:hAnsi="宋体" w:eastAsia="宋体" w:cs="宋体"/>
          <w:i w:val="0"/>
          <w:iCs w:val="0"/>
          <w:color w:val="000000"/>
          <w:sz w:val="28"/>
          <w:szCs w:val="28"/>
          <w:highlight w:val="none"/>
        </w:rPr>
      </w:pPr>
      <w:r>
        <w:rPr>
          <w:rFonts w:hint="eastAsia" w:ascii="宋体" w:hAnsi="宋体" w:eastAsia="宋体" w:cs="宋体"/>
          <w:bCs/>
          <w:i w:val="0"/>
          <w:iCs w:val="0"/>
          <w:color w:val="000000"/>
          <w:sz w:val="28"/>
          <w:szCs w:val="28"/>
          <w:highlight w:val="none"/>
        </w:rPr>
        <w:t xml:space="preserve">1.3</w:t>
      </w:r>
      <w:r>
        <w:rPr>
          <w:rFonts w:hint="eastAsia" w:ascii="宋体" w:hAnsi="宋体" w:eastAsia="宋体" w:cs="宋体"/>
          <w:bCs/>
          <w:i w:val="0"/>
          <w:iCs w:val="0"/>
          <w:color w:val="000000"/>
          <w:sz w:val="28"/>
          <w:szCs w:val="28"/>
          <w:highlight w:val="none"/>
          <w:lang w:eastAsia="zh-CN"/>
        </w:rPr>
        <w:t xml:space="preserve">投标人</w:t>
      </w:r>
      <w:r>
        <w:rPr>
          <w:rFonts w:hint="eastAsia" w:ascii="宋体" w:hAnsi="宋体" w:eastAsia="宋体" w:cs="宋体"/>
          <w:bCs/>
          <w:i w:val="0"/>
          <w:iCs w:val="0"/>
          <w:color w:val="000000"/>
          <w:sz w:val="28"/>
          <w:szCs w:val="28"/>
          <w:highlight w:val="none"/>
        </w:rPr>
        <w:t xml:space="preserve">在开标过程中涉及到的投标文件解密、开标结果确认等工作，应按照</w:t>
      </w:r>
      <w:r>
        <w:rPr>
          <w:rFonts w:hint="eastAsia" w:ascii="宋体" w:hAnsi="宋体" w:eastAsia="宋体" w:cs="宋体"/>
          <w:bCs/>
          <w:i w:val="0"/>
          <w:iCs w:val="0"/>
          <w:color w:val="000000"/>
          <w:sz w:val="28"/>
          <w:szCs w:val="28"/>
          <w:highlight w:val="none"/>
          <w:lang w:val="en-US" w:eastAsia="zh-CN"/>
        </w:rPr>
        <w:t xml:space="preserve">“苏采云”系统供应商操作手册</w:t>
      </w:r>
      <w:r>
        <w:rPr>
          <w:rFonts w:hint="eastAsia" w:ascii="宋体" w:hAnsi="宋体" w:eastAsia="宋体" w:cs="宋体"/>
          <w:bCs/>
          <w:i w:val="0"/>
          <w:iCs w:val="0"/>
          <w:color w:val="000000"/>
          <w:sz w:val="28"/>
          <w:szCs w:val="28"/>
          <w:highlight w:val="none"/>
        </w:rPr>
        <w:t xml:space="preserve">规定执行。</w:t>
      </w:r>
      <w:r>
        <w:rPr>
          <w:rFonts w:hint="eastAsia" w:ascii="宋体" w:hAnsi="宋体" w:eastAsia="宋体" w:cs="宋体"/>
          <w:i w:val="0"/>
          <w:iCs w:val="0"/>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i w:val="0"/>
          <w:iCs w:val="0"/>
          <w:color w:val="000000"/>
          <w:sz w:val="28"/>
          <w:szCs w:val="28"/>
          <w:highlight w:val="none"/>
        </w:rPr>
      </w:pPr>
      <w:r>
        <w:rPr>
          <w:rFonts w:hint="eastAsia" w:ascii="宋体" w:hAnsi="宋体" w:eastAsia="宋体" w:cs="宋体"/>
          <w:i w:val="0"/>
          <w:iCs w:val="0"/>
          <w:color w:val="000000"/>
          <w:sz w:val="28"/>
          <w:szCs w:val="28"/>
          <w:highlight w:val="none"/>
          <w:lang w:val="en-US" w:eastAsia="zh-CN"/>
        </w:rPr>
        <w:t xml:space="preserve">1</w:t>
      </w:r>
      <w:r>
        <w:rPr>
          <w:rFonts w:hint="eastAsia" w:ascii="宋体" w:hAnsi="宋体" w:eastAsia="宋体" w:cs="宋体"/>
          <w:i w:val="0"/>
          <w:iCs w:val="0"/>
          <w:color w:val="000000"/>
          <w:sz w:val="28"/>
          <w:szCs w:val="28"/>
          <w:highlight w:val="none"/>
        </w:rPr>
        <w:t xml:space="preserve">.4</w:t>
      </w:r>
      <w:r>
        <w:rPr>
          <w:rFonts w:hint="eastAsia" w:ascii="宋体" w:hAnsi="宋体" w:eastAsia="宋体" w:cs="宋体"/>
          <w:i w:val="0"/>
          <w:iCs w:val="0"/>
          <w:color w:val="000000"/>
          <w:sz w:val="28"/>
          <w:szCs w:val="28"/>
          <w:highlight w:val="none"/>
          <w:lang w:eastAsia="zh-CN"/>
        </w:rPr>
        <w:t xml:space="preserve">投标人</w:t>
      </w:r>
      <w:r>
        <w:rPr>
          <w:rFonts w:hint="eastAsia" w:ascii="宋体" w:hAnsi="宋体" w:eastAsia="宋体" w:cs="宋体"/>
          <w:i w:val="0"/>
          <w:iCs w:val="0"/>
          <w:color w:val="000000"/>
          <w:sz w:val="28"/>
          <w:szCs w:val="28"/>
          <w:highlight w:val="none"/>
        </w:rPr>
        <w:t xml:space="preserve">如果对开标过程和开标记录有疑义，应当根据</w:t>
      </w:r>
      <w:r>
        <w:rPr>
          <w:rFonts w:hint="eastAsia" w:ascii="宋体" w:hAnsi="宋体" w:eastAsia="宋体" w:cs="宋体"/>
          <w:bCs/>
          <w:i w:val="0"/>
          <w:iCs w:val="0"/>
          <w:color w:val="000000"/>
          <w:sz w:val="28"/>
          <w:szCs w:val="28"/>
          <w:highlight w:val="none"/>
          <w:lang w:val="en-US" w:eastAsia="zh-CN"/>
        </w:rPr>
        <w:t xml:space="preserve">“苏采云”系统供应商操作手册</w:t>
      </w:r>
      <w:r>
        <w:rPr>
          <w:rFonts w:hint="eastAsia" w:ascii="宋体" w:hAnsi="宋体" w:eastAsia="宋体" w:cs="宋体"/>
          <w:i w:val="0"/>
          <w:iCs w:val="0"/>
          <w:color w:val="000000"/>
          <w:sz w:val="28"/>
          <w:szCs w:val="28"/>
          <w:highlight w:val="none"/>
        </w:rPr>
        <w:t xml:space="preserve">规定提出，如苏采云系统中《开标记录表》宣布后5分钟内未提出的，视同认可开标结果。</w:t>
      </w:r>
      <w:r>
        <w:rPr>
          <w:rFonts w:hint="eastAsia" w:ascii="宋体" w:hAnsi="宋体" w:eastAsia="宋体" w:cs="宋体"/>
          <w:i w:val="0"/>
          <w:iCs w:val="0"/>
          <w:color w:val="000000"/>
          <w:sz w:val="28"/>
          <w:szCs w:val="28"/>
          <w:highlight w:val="none"/>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bookmarkEnd w:id="73"/>
      <w:r/>
      <w:bookmarkEnd w:id="74"/>
      <w:r/>
      <w:bookmarkEnd w:id="75"/>
      <w:r>
        <w:rPr>
          <w:rFonts w:hint="eastAsia" w:ascii="宋体" w:hAnsi="宋体" w:eastAsia="宋体" w:cs="宋体"/>
          <w:bCs/>
          <w:i w:val="0"/>
          <w:iCs w:val="0"/>
          <w:color w:val="000000"/>
          <w:sz w:val="28"/>
          <w:szCs w:val="28"/>
          <w:highlight w:val="none"/>
          <w:lang w:val="en-US" w:eastAsia="en-US"/>
        </w:rPr>
        <w:t xml:space="preserve">2.</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2.1</w:t>
      </w:r>
      <w:r>
        <w:rPr>
          <w:rFonts w:hint="eastAsia" w:ascii="宋体" w:hAnsi="宋体" w:eastAsia="宋体" w:cs="宋体"/>
          <w:bCs/>
          <w:i w:val="0"/>
          <w:iCs w:val="0"/>
          <w:color w:val="000000"/>
          <w:sz w:val="28"/>
          <w:szCs w:val="28"/>
          <w:highlight w:val="none"/>
          <w:lang w:val="en-US" w:eastAsia="zh-CN"/>
        </w:rPr>
        <w:t xml:space="preserve">开标</w:t>
      </w:r>
      <w:r>
        <w:rPr>
          <w:rFonts w:hint="eastAsia" w:ascii="宋体" w:hAnsi="宋体" w:eastAsia="宋体" w:cs="宋体"/>
          <w:bCs/>
          <w:i w:val="0"/>
          <w:iCs w:val="0"/>
          <w:color w:val="000000"/>
          <w:sz w:val="28"/>
          <w:szCs w:val="28"/>
          <w:highlight w:val="none"/>
          <w:lang w:val="en-US" w:eastAsia="en-US"/>
        </w:rPr>
        <w:t xml:space="preserve">后，</w:t>
      </w:r>
      <w:r>
        <w:rPr>
          <w:rFonts w:hint="eastAsia" w:ascii="宋体" w:hAnsi="宋体" w:eastAsia="宋体" w:cs="宋体"/>
          <w:bCs/>
          <w:i w:val="0"/>
          <w:iCs w:val="0"/>
          <w:color w:val="000000"/>
          <w:sz w:val="28"/>
          <w:szCs w:val="28"/>
          <w:highlight w:val="none"/>
          <w:lang w:val="en-US" w:eastAsia="zh-CN"/>
        </w:rPr>
        <w:t xml:space="preserve">招标代理机构</w:t>
      </w:r>
      <w:r>
        <w:rPr>
          <w:rFonts w:hint="eastAsia" w:ascii="宋体" w:hAnsi="宋体" w:eastAsia="宋体" w:cs="宋体"/>
          <w:bCs/>
          <w:i w:val="0"/>
          <w:iCs w:val="0"/>
          <w:color w:val="000000"/>
          <w:sz w:val="28"/>
          <w:szCs w:val="28"/>
          <w:highlight w:val="none"/>
          <w:lang w:val="en-US" w:eastAsia="en-US"/>
        </w:rPr>
        <w:t xml:space="preserve">将立即组织</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（以下简称评委会）进行评审。</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2.2评委会由</w:t>
      </w:r>
      <w:r>
        <w:rPr>
          <w:rFonts w:hint="eastAsia" w:ascii="宋体" w:hAnsi="宋体" w:eastAsia="宋体" w:cs="宋体"/>
          <w:bCs/>
          <w:i w:val="0"/>
          <w:iCs w:val="0"/>
          <w:color w:val="000000"/>
          <w:sz w:val="28"/>
          <w:szCs w:val="28"/>
          <w:highlight w:val="none"/>
          <w:lang w:val="en-US" w:eastAsia="zh-CN"/>
        </w:rPr>
        <w:t xml:space="preserve">招标人</w:t>
      </w:r>
      <w:r>
        <w:rPr>
          <w:rFonts w:hint="eastAsia" w:ascii="宋体" w:hAnsi="宋体" w:eastAsia="宋体" w:cs="宋体"/>
          <w:bCs/>
          <w:i w:val="0"/>
          <w:iCs w:val="0"/>
          <w:color w:val="000000"/>
          <w:sz w:val="28"/>
          <w:szCs w:val="28"/>
          <w:highlight w:val="none"/>
          <w:lang w:val="en-US" w:eastAsia="en-US"/>
        </w:rPr>
        <w:t xml:space="preserve">代表和有关技术、经济等方面的专家组成，且人员构成符合政府采购有关规定。</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2.</w:t>
      </w:r>
      <w:r>
        <w:rPr>
          <w:rFonts w:hint="eastAsia" w:ascii="宋体" w:hAnsi="宋体" w:eastAsia="宋体" w:cs="宋体"/>
          <w:bCs/>
          <w:i w:val="0"/>
          <w:iCs w:val="0"/>
          <w:color w:val="000000"/>
          <w:sz w:val="28"/>
          <w:szCs w:val="28"/>
          <w:highlight w:val="none"/>
          <w:lang w:val="en-US" w:eastAsia="zh-CN"/>
        </w:rPr>
        <w:t xml:space="preserve">3评标委员会</w:t>
      </w:r>
      <w:r>
        <w:rPr>
          <w:rFonts w:hint="eastAsia" w:ascii="宋体" w:hAnsi="宋体" w:eastAsia="宋体" w:cs="宋体"/>
          <w:bCs/>
          <w:i w:val="0"/>
          <w:iCs w:val="0"/>
          <w:color w:val="000000"/>
          <w:sz w:val="28"/>
          <w:szCs w:val="28"/>
          <w:highlight w:val="none"/>
          <w:lang w:val="en-US" w:eastAsia="en-US"/>
        </w:rPr>
        <w:t xml:space="preserve">独立工作，负责评审所有</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并确定</w:t>
      </w:r>
      <w:r>
        <w:rPr>
          <w:rFonts w:hint="eastAsia" w:ascii="宋体" w:hAnsi="宋体" w:eastAsia="宋体" w:cs="宋体"/>
          <w:bCs/>
          <w:i w:val="0"/>
          <w:iCs w:val="0"/>
          <w:color w:val="000000"/>
          <w:sz w:val="28"/>
          <w:szCs w:val="28"/>
          <w:highlight w:val="none"/>
          <w:lang w:val="en-US" w:eastAsia="zh-CN"/>
        </w:rPr>
        <w:t xml:space="preserve">中标候选人</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 评审过程的保密与公正</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3.1</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招标人</w:t>
      </w:r>
      <w:r>
        <w:rPr>
          <w:rFonts w:hint="eastAsia" w:ascii="宋体" w:hAnsi="宋体" w:eastAsia="宋体" w:cs="宋体"/>
          <w:bCs/>
          <w:i w:val="0"/>
          <w:iCs w:val="0"/>
          <w:color w:val="000000"/>
          <w:sz w:val="28"/>
          <w:szCs w:val="28"/>
          <w:highlight w:val="none"/>
          <w:lang w:val="en-US" w:eastAsia="en-US"/>
        </w:rPr>
        <w:t xml:space="preserve">或</w:t>
      </w:r>
      <w:r>
        <w:rPr>
          <w:rFonts w:hint="eastAsia" w:ascii="宋体" w:hAnsi="宋体" w:eastAsia="宋体" w:cs="宋体"/>
          <w:bCs/>
          <w:i w:val="0"/>
          <w:iCs w:val="0"/>
          <w:color w:val="000000"/>
          <w:sz w:val="28"/>
          <w:szCs w:val="28"/>
          <w:highlight w:val="none"/>
          <w:lang w:val="en-US" w:eastAsia="zh-CN"/>
        </w:rPr>
        <w:t xml:space="preserve">招标代理机构</w:t>
      </w:r>
      <w:r>
        <w:rPr>
          <w:rFonts w:hint="eastAsia" w:ascii="宋体" w:hAnsi="宋体" w:eastAsia="宋体" w:cs="宋体"/>
          <w:bCs/>
          <w:i w:val="0"/>
          <w:iCs w:val="0"/>
          <w:color w:val="000000"/>
          <w:sz w:val="28"/>
          <w:szCs w:val="28"/>
          <w:highlight w:val="none"/>
          <w:lang w:val="en-US" w:eastAsia="en-US"/>
        </w:rPr>
        <w:t xml:space="preserve">、相关监督人员等与评审工作有关的人员，对评审情况以及在评审过程中获悉的国家秘密、商业秘密负有保密责任。</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3.2在评审过程中，</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不得以任何行为影响</w:t>
      </w:r>
      <w:r>
        <w:rPr>
          <w:rFonts w:hint="eastAsia" w:ascii="宋体" w:hAnsi="宋体" w:eastAsia="宋体" w:cs="宋体"/>
          <w:bCs/>
          <w:i w:val="0"/>
          <w:iCs w:val="0"/>
          <w:color w:val="000000"/>
          <w:sz w:val="28"/>
          <w:szCs w:val="28"/>
          <w:highlight w:val="none"/>
          <w:lang w:val="en-US" w:eastAsia="zh-CN"/>
        </w:rPr>
        <w:t xml:space="preserve">评审过程</w:t>
      </w:r>
      <w:r>
        <w:rPr>
          <w:rFonts w:hint="eastAsia" w:ascii="宋体" w:hAnsi="宋体" w:eastAsia="宋体" w:cs="宋体"/>
          <w:bCs/>
          <w:i w:val="0"/>
          <w:iCs w:val="0"/>
          <w:color w:val="000000"/>
          <w:sz w:val="28"/>
          <w:szCs w:val="28"/>
          <w:highlight w:val="none"/>
          <w:lang w:val="en-US" w:eastAsia="en-US"/>
        </w:rPr>
        <w:t xml:space="preserve">，否则其</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将被作为无效</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3.3</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成员应当按照客观、公正、审慎的原则，根据</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规定的评审程序、评审方法和评审标准进行独立评审。未实质性响应</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按无效</w:t>
      </w:r>
      <w:r>
        <w:rPr>
          <w:rFonts w:hint="eastAsia" w:ascii="宋体" w:hAnsi="宋体" w:eastAsia="宋体" w:cs="宋体"/>
          <w:bCs/>
          <w:i w:val="0"/>
          <w:iCs w:val="0"/>
          <w:color w:val="000000"/>
          <w:sz w:val="28"/>
          <w:szCs w:val="28"/>
          <w:highlight w:val="none"/>
          <w:lang w:val="en-US" w:eastAsia="zh-CN"/>
        </w:rPr>
        <w:t xml:space="preserve">投标</w:t>
      </w:r>
      <w:r>
        <w:rPr>
          <w:rFonts w:hint="eastAsia" w:ascii="宋体" w:hAnsi="宋体" w:eastAsia="宋体" w:cs="宋体"/>
          <w:bCs/>
          <w:i w:val="0"/>
          <w:iCs w:val="0"/>
          <w:color w:val="000000"/>
          <w:sz w:val="28"/>
          <w:szCs w:val="28"/>
          <w:highlight w:val="none"/>
          <w:lang w:val="en-US" w:eastAsia="en-US"/>
        </w:rPr>
        <w:t xml:space="preserve">处理，</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应当告知提交</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3.4凡是与审查、澄清、评价和比较</w:t>
      </w:r>
      <w:r>
        <w:rPr>
          <w:rFonts w:hint="eastAsia" w:ascii="宋体" w:hAnsi="宋体" w:eastAsia="宋体" w:cs="宋体"/>
          <w:bCs/>
          <w:i w:val="0"/>
          <w:iCs w:val="0"/>
          <w:color w:val="000000"/>
          <w:sz w:val="28"/>
          <w:szCs w:val="28"/>
          <w:highlight w:val="none"/>
          <w:lang w:val="en-US" w:eastAsia="zh-CN"/>
        </w:rPr>
        <w:t xml:space="preserve">投标</w:t>
      </w:r>
      <w:r>
        <w:rPr>
          <w:rFonts w:hint="eastAsia" w:ascii="宋体" w:hAnsi="宋体" w:eastAsia="宋体" w:cs="宋体"/>
          <w:bCs/>
          <w:i w:val="0"/>
          <w:iCs w:val="0"/>
          <w:color w:val="000000"/>
          <w:sz w:val="28"/>
          <w:szCs w:val="28"/>
          <w:highlight w:val="none"/>
          <w:lang w:val="en-US" w:eastAsia="en-US"/>
        </w:rPr>
        <w:t xml:space="preserve">的有关资料以及授标建议等，</w:t>
      </w:r>
      <w:r>
        <w:rPr>
          <w:rFonts w:hint="eastAsia" w:ascii="宋体" w:hAnsi="宋体" w:eastAsia="宋体" w:cs="宋体"/>
          <w:bCs/>
          <w:i w:val="0"/>
          <w:iCs w:val="0"/>
          <w:color w:val="000000"/>
          <w:sz w:val="28"/>
          <w:szCs w:val="28"/>
          <w:highlight w:val="none"/>
          <w:lang w:val="en-US" w:eastAsia="zh-CN"/>
        </w:rPr>
        <w:t xml:space="preserve">招标人</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招标代理机构</w:t>
      </w:r>
      <w:r>
        <w:rPr>
          <w:rFonts w:hint="eastAsia" w:ascii="宋体" w:hAnsi="宋体" w:eastAsia="宋体" w:cs="宋体"/>
          <w:bCs/>
          <w:i w:val="0"/>
          <w:iCs w:val="0"/>
          <w:color w:val="000000"/>
          <w:sz w:val="28"/>
          <w:szCs w:val="28"/>
          <w:highlight w:val="none"/>
          <w:lang w:val="en-US" w:eastAsia="en-US"/>
        </w:rPr>
        <w:t xml:space="preserve">均不得向</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或与评标无关的其他人员透露。</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3.5在评审期间，</w:t>
      </w:r>
      <w:r>
        <w:rPr>
          <w:rFonts w:hint="eastAsia" w:ascii="宋体" w:hAnsi="宋体" w:eastAsia="宋体" w:cs="宋体"/>
          <w:bCs/>
          <w:i w:val="0"/>
          <w:iCs w:val="0"/>
          <w:color w:val="000000"/>
          <w:sz w:val="28"/>
          <w:szCs w:val="28"/>
          <w:highlight w:val="none"/>
          <w:lang w:val="en-US" w:eastAsia="zh-CN"/>
        </w:rPr>
        <w:t xml:space="preserve">招标代理机构</w:t>
      </w:r>
      <w:r>
        <w:rPr>
          <w:rFonts w:hint="eastAsia" w:ascii="宋体" w:hAnsi="宋体" w:eastAsia="宋体" w:cs="宋体"/>
          <w:bCs/>
          <w:i w:val="0"/>
          <w:iCs w:val="0"/>
          <w:color w:val="000000"/>
          <w:sz w:val="28"/>
          <w:szCs w:val="28"/>
          <w:highlight w:val="none"/>
          <w:lang w:val="en-US" w:eastAsia="en-US"/>
        </w:rPr>
        <w:t xml:space="preserve">将设专门人员与</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联系。</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3.6</w:t>
      </w:r>
      <w:r>
        <w:rPr>
          <w:rFonts w:hint="eastAsia" w:ascii="宋体" w:hAnsi="宋体" w:eastAsia="宋体" w:cs="宋体"/>
          <w:bCs/>
          <w:i w:val="0"/>
          <w:iCs w:val="0"/>
          <w:color w:val="000000"/>
          <w:sz w:val="28"/>
          <w:szCs w:val="28"/>
          <w:highlight w:val="none"/>
          <w:lang w:val="en-US" w:eastAsia="zh-CN"/>
        </w:rPr>
        <w:t xml:space="preserve">招标人、招标代理机构</w:t>
      </w:r>
      <w:r>
        <w:rPr>
          <w:rFonts w:hint="eastAsia" w:ascii="宋体" w:hAnsi="宋体" w:eastAsia="宋体" w:cs="宋体"/>
          <w:bCs/>
          <w:i w:val="0"/>
          <w:iCs w:val="0"/>
          <w:color w:val="000000"/>
          <w:sz w:val="28"/>
          <w:szCs w:val="28"/>
          <w:highlight w:val="none"/>
          <w:lang w:val="en-US" w:eastAsia="en-US"/>
        </w:rPr>
        <w:t xml:space="preserve">和</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不向未</w:t>
      </w:r>
      <w:r>
        <w:rPr>
          <w:rFonts w:hint="eastAsia" w:ascii="宋体" w:hAnsi="宋体" w:eastAsia="宋体" w:cs="宋体"/>
          <w:bCs/>
          <w:i w:val="0"/>
          <w:iCs w:val="0"/>
          <w:color w:val="000000"/>
          <w:sz w:val="28"/>
          <w:szCs w:val="28"/>
          <w:highlight w:val="none"/>
          <w:lang w:val="en-US" w:eastAsia="zh-CN"/>
        </w:rPr>
        <w:t xml:space="preserve">中标</w:t>
      </w:r>
      <w:r>
        <w:rPr>
          <w:rFonts w:hint="eastAsia" w:ascii="宋体" w:hAnsi="宋体" w:eastAsia="宋体" w:cs="宋体"/>
          <w:bCs/>
          <w:i w:val="0"/>
          <w:iCs w:val="0"/>
          <w:color w:val="000000"/>
          <w:sz w:val="28"/>
          <w:szCs w:val="28"/>
          <w:highlight w:val="none"/>
          <w:lang w:val="en-US" w:eastAsia="en-US"/>
        </w:rPr>
        <w:t xml:space="preserve">的</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解释未</w:t>
      </w:r>
      <w:r>
        <w:rPr>
          <w:rFonts w:hint="eastAsia" w:ascii="宋体" w:hAnsi="宋体" w:eastAsia="宋体" w:cs="宋体"/>
          <w:bCs/>
          <w:i w:val="0"/>
          <w:iCs w:val="0"/>
          <w:color w:val="000000"/>
          <w:sz w:val="28"/>
          <w:szCs w:val="28"/>
          <w:highlight w:val="none"/>
          <w:lang w:val="en-US" w:eastAsia="zh-CN"/>
        </w:rPr>
        <w:t xml:space="preserve">中标</w:t>
      </w:r>
      <w:r>
        <w:rPr>
          <w:rFonts w:hint="eastAsia" w:ascii="宋体" w:hAnsi="宋体" w:eastAsia="宋体" w:cs="宋体"/>
          <w:bCs/>
          <w:i w:val="0"/>
          <w:iCs w:val="0"/>
          <w:color w:val="000000"/>
          <w:sz w:val="28"/>
          <w:szCs w:val="28"/>
          <w:highlight w:val="none"/>
          <w:lang w:val="en-US" w:eastAsia="en-US"/>
        </w:rPr>
        <w:t xml:space="preserve">原因，也不公布评审过程中的相关细节。</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zh-CN"/>
        </w:rPr>
        <w:t xml:space="preserve">3.7</w:t>
      </w:r>
      <w:r>
        <w:rPr>
          <w:rFonts w:hint="eastAsia" w:ascii="宋体" w:hAnsi="宋体" w:eastAsia="宋体" w:cs="宋体"/>
          <w:bCs/>
          <w:i w:val="0"/>
          <w:iCs w:val="0"/>
          <w:color w:val="000000"/>
          <w:sz w:val="28"/>
          <w:szCs w:val="28"/>
          <w:highlight w:val="none"/>
          <w:lang w:val="en-US" w:eastAsia="en-US"/>
        </w:rPr>
        <w:t xml:space="preserve"> 采用综合评分法的项目，未中标的</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可于中标结果公告期限届满之日起通过苏采云系统查看自己的评审得分及排序情况。</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4</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的澄清</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4.1</w:t>
      </w:r>
      <w:r>
        <w:rPr>
          <w:rFonts w:hint="eastAsia" w:ascii="宋体" w:hAnsi="宋体" w:eastAsia="宋体" w:cs="宋体"/>
          <w:bCs/>
          <w:i w:val="0"/>
          <w:iCs w:val="0"/>
          <w:color w:val="000000"/>
          <w:sz w:val="28"/>
          <w:szCs w:val="28"/>
          <w:highlight w:val="none"/>
          <w:lang w:val="en-US" w:eastAsia="zh-CN"/>
        </w:rPr>
        <w:t xml:space="preserve">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4.2</w:t>
      </w:r>
      <w:r>
        <w:rPr>
          <w:rFonts w:hint="eastAsia" w:ascii="宋体" w:hAnsi="宋体" w:eastAsia="宋体" w:cs="宋体"/>
          <w:bCs/>
          <w:i w:val="0"/>
          <w:iCs w:val="0"/>
          <w:color w:val="000000"/>
          <w:sz w:val="28"/>
          <w:szCs w:val="28"/>
          <w:highlight w:val="none"/>
          <w:lang w:val="en-US" w:eastAsia="zh-CN"/>
        </w:rPr>
        <w:t xml:space="preserve">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4.3 </w:t>
      </w:r>
      <w:r>
        <w:rPr>
          <w:rFonts w:hint="eastAsia" w:ascii="宋体" w:hAnsi="宋体" w:eastAsia="宋体" w:cs="宋体"/>
          <w:bCs/>
          <w:i w:val="0"/>
          <w:iCs w:val="0"/>
          <w:color w:val="000000"/>
          <w:sz w:val="28"/>
          <w:szCs w:val="28"/>
          <w:highlight w:val="none"/>
          <w:lang w:val="en-US" w:eastAsia="zh-CN"/>
        </w:rPr>
        <w:t xml:space="preserve">接到评标委员会澄清、说明和更正要求的投标人如未按规定做出澄清、说明和更正，其风险由投标人自行承担。</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5.对</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w:t>
      </w:r>
      <w:r>
        <w:rPr>
          <w:rFonts w:hint="eastAsia" w:ascii="宋体" w:hAnsi="宋体" w:eastAsia="宋体" w:cs="宋体"/>
          <w:bCs/>
          <w:i w:val="0"/>
          <w:iCs w:val="0"/>
          <w:color w:val="000000"/>
          <w:sz w:val="28"/>
          <w:szCs w:val="28"/>
          <w:highlight w:val="none"/>
          <w:lang w:val="en-US" w:eastAsia="zh-CN"/>
        </w:rPr>
        <w:t xml:space="preserve">审查</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5.1</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初审分为资格性审查和符合性审查。</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5.1.1资格性检查：</w:t>
      </w:r>
      <w:r>
        <w:rPr>
          <w:rFonts w:hint="eastAsia" w:ascii="宋体" w:hAnsi="宋体" w:eastAsia="宋体" w:cs="宋体"/>
          <w:bCs/>
          <w:i w:val="0"/>
          <w:iCs w:val="0"/>
          <w:color w:val="000000"/>
          <w:sz w:val="28"/>
          <w:szCs w:val="28"/>
          <w:highlight w:val="none"/>
          <w:lang w:val="en-US" w:eastAsia="zh-CN"/>
        </w:rPr>
        <w:t xml:space="preserve">依据法律法规和招标文件的规定，由招标人对投标文件中的资格证明文件进行审查。资格审查的结论，招标人以书面形式向评委会进行反馈。</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招标人在进行资格性审查的同时，将在“信用中国”网站（www.creditchina.gov.cn）查询投标人的信用记录，以确定投标人是否具备投标资格,查询结果留存并归档。</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接受联合体的项目，两个以上的自然人、法人或者其他组织组成一个联合体，以一个</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的身份共同参加政府采购活动的,联合体成员中任何一方存在不良信用记录的，视同联合体存在不良</w:t>
      </w:r>
      <w:r>
        <w:rPr>
          <w:rFonts w:hint="eastAsia" w:ascii="宋体" w:hAnsi="宋体" w:cs="宋体"/>
          <w:bCs/>
          <w:i w:val="0"/>
          <w:iCs w:val="0"/>
          <w:color w:val="000000"/>
          <w:sz w:val="28"/>
          <w:szCs w:val="28"/>
          <w:highlight w:val="none"/>
          <w:lang w:val="en-US" w:eastAsia="zh-CN"/>
        </w:rPr>
        <w:t xml:space="preserve">信</w:t>
      </w:r>
      <w:r>
        <w:rPr>
          <w:rFonts w:hint="eastAsia" w:ascii="宋体" w:hAnsi="宋体" w:eastAsia="宋体" w:cs="宋体"/>
          <w:bCs/>
          <w:i w:val="0"/>
          <w:iCs w:val="0"/>
          <w:color w:val="000000"/>
          <w:sz w:val="28"/>
          <w:szCs w:val="28"/>
          <w:highlight w:val="none"/>
          <w:lang w:val="en-US" w:eastAsia="en-US"/>
        </w:rPr>
        <w:t xml:space="preserve">用记录。</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5.1.2符合性审查：依据</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的规定，由</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从</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的有效性、完整性和对</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的响应程度进行审查，以确定是否对</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的实质性要求作出响应。</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5.1.3未通过资格审查或符合性审查的</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招标代理机构将在苏采云系统中告知未通过资格审查或符合性审查的原因，评审结束后，招标代理机构将不再告知未通过资格审查或符合性审查的原因。</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5.2</w:t>
      </w:r>
      <w:r>
        <w:rPr>
          <w:rFonts w:hint="eastAsia" w:ascii="宋体" w:hAnsi="宋体" w:eastAsia="宋体" w:cs="宋体"/>
          <w:bCs/>
          <w:i w:val="0"/>
          <w:iCs w:val="0"/>
          <w:color w:val="000000"/>
          <w:sz w:val="28"/>
          <w:szCs w:val="28"/>
          <w:highlight w:val="none"/>
          <w:lang w:val="en-US" w:eastAsia="zh-CN"/>
        </w:rPr>
        <w:t xml:space="preserve">在详细评审之前</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将首先审查每份</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是否实质性响应了</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的要求。实质性响应的</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应该是与</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要求的全部条款、条件和规格相符，没有重大负偏离或保留。</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所谓重大负偏离或保留是指与</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规定的实质性要求存在负偏离，或者在实质上与</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不一致，而且限制了合同中买方和见证方的权利或</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的义务，纠正这些偏离或保留将会对其他实质性响应要求的</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的竞争地位产生不公正的影响。</w:t>
      </w:r>
      <w:r>
        <w:rPr>
          <w:rFonts w:hint="eastAsia" w:ascii="宋体" w:hAnsi="宋体" w:eastAsia="宋体" w:cs="宋体"/>
          <w:bCs/>
          <w:i w:val="0"/>
          <w:iCs w:val="0"/>
          <w:color w:val="000000"/>
          <w:sz w:val="28"/>
          <w:szCs w:val="28"/>
          <w:highlight w:val="none"/>
          <w:lang w:val="en-US" w:eastAsia="zh-CN"/>
        </w:rPr>
        <w:t xml:space="preserve">重大偏离的认定需经过评委会以少数服从多数的原则作出结论</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决定</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的响应性只根据</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本身的内容，而不寻求外部的证据。</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5.3如果</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实质上没有响应</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的要求，</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将予以拒绝，</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不得通过修改或撤销不合要求的偏离或保留而使其</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成为实质性响应的文件。</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5.4</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将对确定为实质性响应的文件进行进一步审核，看其是否有计算上或累加上的算术错误，修正错误的原则如下：</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（1）投标文件中开标一览表内容与投标文件中相应内容不一致的，以开标一览表为准。</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（2）大写金额和小写金额不一致的，以大写金额为准。</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（3）单价金额小数点或者百分比有明显错位的，以开标一览表的总价为准，并修改单价。</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（4）总价金额与按单价汇总金额不一致的，以单价金额计算结果为准。</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同时出现两种以上错误的，按照前款规定的顺序修正。</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5.5</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将按上述修正错误的方法调整</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中的报价，</w:t>
      </w:r>
      <w:r>
        <w:rPr>
          <w:rFonts w:hint="eastAsia" w:ascii="宋体" w:hAnsi="宋体" w:eastAsia="宋体" w:cs="宋体"/>
          <w:bCs/>
          <w:i w:val="0"/>
          <w:iCs w:val="0"/>
          <w:color w:val="000000"/>
          <w:sz w:val="28"/>
          <w:szCs w:val="28"/>
          <w:highlight w:val="none"/>
          <w:lang w:val="en-US" w:eastAsia="zh-CN"/>
        </w:rPr>
        <w:t xml:space="preserve">通过“苏采云系统”</w:t>
      </w:r>
      <w:r>
        <w:rPr>
          <w:rFonts w:hint="eastAsia" w:ascii="宋体" w:hAnsi="宋体" w:eastAsia="宋体" w:cs="宋体"/>
          <w:bCs/>
          <w:i w:val="0"/>
          <w:iCs w:val="0"/>
          <w:color w:val="000000"/>
          <w:sz w:val="28"/>
          <w:szCs w:val="28"/>
          <w:highlight w:val="none"/>
          <w:lang w:val="en-US" w:eastAsia="en-US"/>
        </w:rPr>
        <w:t xml:space="preserve">告知</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，调整后的价格应对</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具有约束力。如果</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不接受修正后的价格，则其</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将被拒绝。</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5.6</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将允许修正</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中不构成重大偏离的、微小的、非正规的、不一致的或不规则的地方，但这些修改不能影响任何</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相应的名次排列。</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
          <w:bCs w:val="0"/>
          <w:i w:val="0"/>
          <w:iCs w:val="0"/>
          <w:color w:val="000000"/>
          <w:sz w:val="28"/>
          <w:szCs w:val="28"/>
          <w:highlight w:val="none"/>
          <w:lang w:val="en-US" w:eastAsia="zh-CN"/>
        </w:rPr>
      </w:pPr>
      <w:r>
        <w:rPr>
          <w:rFonts w:hint="eastAsia" w:ascii="宋体" w:hAnsi="宋体" w:eastAsia="宋体" w:cs="宋体"/>
          <w:b/>
          <w:bCs w:val="0"/>
          <w:i w:val="0"/>
          <w:iCs w:val="0"/>
          <w:color w:val="000000"/>
          <w:sz w:val="28"/>
          <w:szCs w:val="28"/>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
          <w:bCs w:val="0"/>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
          <w:bCs w:val="0"/>
          <w:i w:val="0"/>
          <w:iCs w:val="0"/>
          <w:color w:val="000000"/>
          <w:sz w:val="28"/>
          <w:szCs w:val="28"/>
          <w:highlight w:val="none"/>
          <w:lang w:val="en-US" w:eastAsia="zh-CN"/>
        </w:rPr>
      </w:pPr>
      <w:r>
        <w:rPr>
          <w:rFonts w:hint="eastAsia" w:ascii="宋体" w:hAnsi="宋体" w:eastAsia="宋体" w:cs="宋体"/>
          <w:b/>
          <w:bCs w:val="0"/>
          <w:i w:val="0"/>
          <w:iCs w:val="0"/>
          <w:color w:val="000000"/>
          <w:sz w:val="28"/>
          <w:szCs w:val="28"/>
          <w:highlight w:val="none"/>
          <w:lang w:val="en-US" w:eastAsia="zh-CN"/>
        </w:rPr>
        <w:t xml:space="preserve">非单一产品采购项目，招标文件中将载明其中的核心产品。多家投标人提供的核心产品品牌相同的，按前两款规定处理。</w:t>
      </w:r>
      <w:r>
        <w:rPr>
          <w:rFonts w:hint="eastAsia" w:ascii="宋体" w:hAnsi="宋体" w:eastAsia="宋体" w:cs="宋体"/>
          <w:b/>
          <w:bCs w:val="0"/>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5.8 投标人在开、评标全过程中应保持通讯畅通，及时登录苏采云系统查阅、答复相关信息，并安排专人与招标人或招标代理机构及评标委员会联系。</w:t>
      </w:r>
      <w:r>
        <w:rPr>
          <w:rFonts w:hint="eastAsia" w:ascii="宋体" w:hAnsi="宋体" w:eastAsia="宋体" w:cs="宋体"/>
          <w:bCs/>
          <w:i w:val="0"/>
          <w:iCs w:val="0"/>
          <w:color w:val="000000"/>
          <w:sz w:val="28"/>
          <w:szCs w:val="28"/>
          <w:highlight w:val="none"/>
          <w:lang w:val="en-US" w:eastAsia="zh-CN"/>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5.</w:t>
      </w:r>
      <w:r>
        <w:rPr>
          <w:rFonts w:hint="eastAsia" w:ascii="宋体" w:hAnsi="宋体" w:cs="宋体"/>
          <w:bCs/>
          <w:color w:val="000000"/>
          <w:sz w:val="28"/>
          <w:szCs w:val="28"/>
          <w:highlight w:val="none"/>
          <w:lang w:val="en-US" w:eastAsia="zh-CN"/>
        </w:rPr>
        <w:t xml:space="preserve">9</w:t>
      </w:r>
      <w:r>
        <w:rPr>
          <w:rFonts w:hint="eastAsia" w:ascii="宋体" w:hAnsi="宋体" w:cs="宋体"/>
          <w:bCs/>
          <w:color w:val="000000"/>
          <w:sz w:val="28"/>
          <w:szCs w:val="28"/>
          <w:highlight w:val="none"/>
        </w:rPr>
        <w:t xml:space="preserve">异常低价审查</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5.9.1</w:t>
      </w:r>
      <w:r>
        <w:rPr>
          <w:rFonts w:hint="eastAsia" w:ascii="宋体" w:hAnsi="宋体" w:cs="宋体"/>
          <w:bCs/>
          <w:color w:val="000000"/>
          <w:sz w:val="28"/>
          <w:szCs w:val="28"/>
          <w:highlight w:val="none"/>
        </w:rPr>
        <w:t xml:space="preserve">政府采购评审中出现下列情形之一的，评审委员会应当启动异常低价投标（响应）审查程序：</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①投标（响应）报价低于全部通过符合性审查供应商投标（响应）报价平均值50%的，即投标（响应）报价&lt;全部通过符合性审查供应商投标（响应）报价平均值×50%； </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②投标（响应）报价低于通过符合性审查的次低报价供应商投标（响应）报价50%的，即投标（响应）报价&lt;通过符合性审查的次低报价供应商投标（响应）报价×50%； </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③投标（响应）报价低于采购项目最高限价45%的，即投标（响应）报价&lt;采购项目最高限价×45%； </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④评审委员会基于专业判断，认为供应商报价过低，有可能影响产品质量或者不能诚信履约的其他情形。 </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2）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③项情形，投标人已随投标（响应）文件一并提交相关书面说明及必要的证明材料的，在评审现场可不再重复提交。</w:t>
      </w:r>
      <w:r>
        <w:rPr>
          <w:rFonts w:ascii="宋体" w:hAnsi="宋体" w:cs="宋体"/>
          <w:bCs/>
          <w:color w:val="000000"/>
          <w:sz w:val="28"/>
          <w:szCs w:val="28"/>
          <w:highlight w:val="none"/>
        </w:rPr>
      </w:r>
      <w:r/>
    </w:p>
    <w:p>
      <w:pPr>
        <w:pStyle w:val="794"/>
        <w:ind w:firstLine="480"/>
        <w:spacing w:line="46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5.9.2 澄清送达与提交时限要求</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评标委员会通过苏采云不见面开标系统线上发送书面澄清函，明确举证要求、截止时点；</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投标人自系统收到澄清通知起30分钟内一次性完整上传全套报价合理性佐证资料，全部文件加盖CA电子签章，逾期未提交视同无法证明报价合理性；</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lang w:val="en-US" w:eastAsia="zh-CN" w:bidi="ar"/>
        </w:rPr>
        <w:t xml:space="preserve">投标人须完整提供能够佐证投标报价具备合理履约成本支撑的全套佐证资料，资料需加盖CA电子签章，未完整提交有效佐证材料的，评标委员会有权不予采信相关报价合理性说明，相关举证材料应覆盖以下维度：</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 1 \* GB3 \* MERGEFORMAT </w:instrText>
      </w:r>
      <w:r>
        <w:rPr>
          <w:rFonts w:hint="eastAsia" w:ascii="宋体" w:hAnsi="宋体" w:eastAsia="宋体" w:cs="宋体"/>
          <w:bCs/>
          <w:color w:val="000000"/>
          <w:sz w:val="28"/>
          <w:szCs w:val="28"/>
          <w:highlight w:val="none"/>
        </w:rPr>
        <w:fldChar w:fldCharType="separate"/>
      </w:r>
      <w:r>
        <w:rPr>
          <w:color w:val="000000"/>
          <w:highlight w:val="none"/>
        </w:rPr>
        <w:t xml:space="preserve">①</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项目全周期成本测算相关材料，清晰体现石材原材料、加工雕刻、施工铺装、运输装卸、人工、设备损耗、样品制作、项目管理、代理服务、售后质保、税费及合理利润等全流程成本构成；</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 2 \* GB3 \* MERGEFORMAT </w:instrText>
      </w:r>
      <w:r>
        <w:rPr>
          <w:rFonts w:hint="eastAsia" w:ascii="宋体" w:hAnsi="宋体" w:eastAsia="宋体" w:cs="宋体"/>
          <w:bCs/>
          <w:color w:val="000000"/>
          <w:sz w:val="28"/>
          <w:szCs w:val="28"/>
          <w:highlight w:val="none"/>
        </w:rPr>
        <w:fldChar w:fldCharType="separate"/>
      </w:r>
      <w:r>
        <w:rPr>
          <w:color w:val="000000"/>
          <w:highlight w:val="none"/>
        </w:rPr>
        <w:t xml:space="preserve">②</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石材原材料供货合作相关证明材料，可包含长期供货合作协议、原料采购报价、货款支付凭证等能够证明原材料采购成本真实合理的材料；</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 3 \* GB3 \* MERGEFORMAT </w:instrText>
      </w:r>
      <w:r>
        <w:rPr>
          <w:rFonts w:hint="eastAsia" w:ascii="宋体" w:hAnsi="宋体" w:eastAsia="宋体" w:cs="宋体"/>
          <w:bCs/>
          <w:color w:val="000000"/>
          <w:sz w:val="28"/>
          <w:szCs w:val="28"/>
          <w:highlight w:val="none"/>
        </w:rPr>
        <w:fldChar w:fldCharType="separate"/>
      </w:r>
      <w:r>
        <w:rPr>
          <w:color w:val="000000"/>
          <w:highlight w:val="none"/>
        </w:rPr>
        <w:t xml:space="preserve">③</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企业石材加工供应能力佐证材料，生产厂商可提供厂区场地、加工设备权属/使用证明；经销类供应商可提供石材品牌正规长期合作授权文件；</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 4 \* GB3 \* MERGEFORMAT </w:instrText>
      </w:r>
      <w:r>
        <w:rPr>
          <w:rFonts w:hint="eastAsia" w:ascii="宋体" w:hAnsi="宋体" w:eastAsia="宋体" w:cs="宋体"/>
          <w:bCs/>
          <w:color w:val="000000"/>
          <w:sz w:val="28"/>
          <w:szCs w:val="28"/>
          <w:highlight w:val="none"/>
        </w:rPr>
        <w:fldChar w:fldCharType="separate"/>
      </w:r>
      <w:r>
        <w:rPr>
          <w:color w:val="000000"/>
          <w:highlight w:val="none"/>
        </w:rPr>
        <w:t xml:space="preserve">④</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项目施工人力成本相关佐证材料，包含现场雕刻、安装作业人员用工、薪酬、社保相关证明及人工成本核算依据；</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 5 \* GB3 \* MERGEFORMAT </w:instrText>
      </w:r>
      <w:r>
        <w:rPr>
          <w:rFonts w:hint="eastAsia" w:ascii="宋体" w:hAnsi="宋体" w:eastAsia="宋体" w:cs="宋体"/>
          <w:bCs/>
          <w:color w:val="000000"/>
          <w:sz w:val="28"/>
          <w:szCs w:val="28"/>
          <w:highlight w:val="none"/>
        </w:rPr>
        <w:fldChar w:fldCharType="separate"/>
      </w:r>
      <w:r>
        <w:rPr>
          <w:color w:val="000000"/>
          <w:highlight w:val="none"/>
        </w:rPr>
        <w:t xml:space="preserve">⑤</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同类公墓墓碑制作安装同类项目业绩佐证材料，可提供过往项目合同、结算票据、施工设备租赁相关凭证等，用于佐证行业市场正常成本区间。</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投标人提交的书面说明、全套佐证材料自动作为投标文件补充组成部分，纳入评审归档留存。</w:t>
      </w:r>
      <w:r>
        <w:rPr>
          <w:rFonts w:hint="eastAsia" w:ascii="宋体" w:hAnsi="宋体" w:eastAsia="宋体" w:cs="宋体"/>
          <w:bCs/>
          <w:color w:val="000000"/>
          <w:sz w:val="28"/>
          <w:szCs w:val="28"/>
          <w:highlight w:val="none"/>
        </w:rPr>
      </w:r>
      <w:r/>
    </w:p>
    <w:p>
      <w:pPr>
        <w:pStyle w:val="794"/>
        <w:ind w:firstLine="480"/>
        <w:spacing w:line="46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5.9.3 评审核验标准</w:t>
      </w:r>
      <w:r>
        <w:rPr>
          <w:rFonts w:hint="eastAsia" w:ascii="宋体" w:hAnsi="宋体" w:eastAsia="宋体" w:cs="宋体"/>
          <w:bCs/>
          <w:color w:val="000000"/>
          <w:sz w:val="28"/>
          <w:szCs w:val="28"/>
          <w:highlight w:val="none"/>
        </w:rPr>
      </w:r>
      <w:r/>
    </w:p>
    <w:p>
      <w:pPr>
        <w:pStyle w:val="794"/>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lang w:val="en-US" w:eastAsia="zh-CN" w:bidi="ar"/>
        </w:rPr>
        <w:t xml:space="preserve">评标委员会结合本地花岗石市场行情、墓碑加工行业均价、本项目图纸工程量、样品工艺标准综合核验成本资料：</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仅部分分项成本合理、整体测算仍显著低于行业正常区间，或采购、用工、设备关键凭证缺失、造假、测算逻辑失真，均判定报价无合理履约支撑；</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投标文件隐含通过降低招标文件约定石材品种</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厚度</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抛光度、缩减雕刻工艺、减少墓道铺装工序、下调质保服务标准等隐性负偏离方式压低总价的，直接认定异常低价；</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评审可参考同类公墓同类项目中标价、石材行业公开成本指导价、人工市场薪酬水平综合比对判定。</w:t>
      </w:r>
      <w:r>
        <w:rPr>
          <w:rFonts w:hint="eastAsia" w:ascii="宋体" w:hAnsi="宋体" w:eastAsia="宋体" w:cs="宋体"/>
          <w:bCs/>
          <w:color w:val="000000"/>
          <w:sz w:val="28"/>
          <w:szCs w:val="28"/>
          <w:highlight w:val="none"/>
        </w:rPr>
      </w:r>
      <w:r/>
    </w:p>
    <w:p>
      <w:pPr>
        <w:pStyle w:val="794"/>
        <w:ind w:firstLine="480"/>
        <w:spacing w:line="46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5.9.4 法定处置规则</w:t>
      </w:r>
      <w:r>
        <w:rPr>
          <w:rFonts w:hint="eastAsia" w:ascii="宋体" w:hAnsi="宋体" w:eastAsia="宋体" w:cs="宋体"/>
          <w:bCs/>
          <w:color w:val="000000"/>
          <w:sz w:val="28"/>
          <w:szCs w:val="28"/>
          <w:highlight w:val="none"/>
        </w:rPr>
      </w:r>
      <w:r/>
    </w:p>
    <w:p>
      <w:pPr>
        <w:pStyle w:val="794"/>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lang w:val="en-US" w:eastAsia="zh-CN" w:bidi="ar"/>
        </w:rPr>
        <w:t xml:space="preserve">依据《政府采购货物和服务招标投标管理办法》（财政部令第 87 号）第六十条规定：投标人逾期未回复澄清、提交材料不全、成本测算无真实有效凭证支撑、以降低产品工艺标准刻意压价，评标委员会应当直接判定该投标无效，不再参与价格分计算，不纳入中标候选人排序。</w:t>
      </w:r>
      <w:r>
        <w:rPr>
          <w:rFonts w:hint="eastAsia" w:ascii="宋体" w:hAnsi="宋体" w:eastAsia="宋体" w:cs="宋体"/>
          <w:bCs/>
          <w:color w:val="000000"/>
          <w:sz w:val="28"/>
          <w:szCs w:val="28"/>
          <w:highlight w:val="none"/>
        </w:rPr>
      </w:r>
      <w:r/>
    </w:p>
    <w:p>
      <w:pPr>
        <w:pStyle w:val="794"/>
        <w:ind w:firstLine="480"/>
        <w:spacing w:line="46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5.9.5 配套约束承诺</w:t>
      </w:r>
      <w:r>
        <w:rPr>
          <w:rFonts w:hint="eastAsia" w:ascii="宋体" w:hAnsi="宋体" w:eastAsia="宋体" w:cs="宋体"/>
          <w:bCs/>
          <w:color w:val="000000"/>
          <w:sz w:val="28"/>
          <w:szCs w:val="28"/>
          <w:highlight w:val="none"/>
        </w:rPr>
      </w:r>
      <w:r/>
    </w:p>
    <w:p>
      <w:pPr>
        <w:pStyle w:val="794"/>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lang w:val="en-US" w:eastAsia="zh-CN" w:bidi="ar"/>
        </w:rPr>
        <w:t xml:space="preserve">投标人投标报价须覆盖招标文件全部供货、加工、安装、样品、售后、税费、代理服务费等所有成本，承诺不得以偷换石材、简化雕花、减少铺装、缩短质保等方式压缩成本；若中标后实际供货标准低于投标样品、图纸及招标文件约定，采购人有权解除合同、没收履约保证金并追究全部损失赔偿责任。</w:t>
      </w:r>
      <w:r>
        <w:rPr>
          <w:rFonts w:hint="eastAsia" w:ascii="宋体" w:hAnsi="宋体" w:eastAsia="宋体" w:cs="宋体"/>
          <w:bCs/>
          <w:color w:val="000000"/>
          <w:sz w:val="28"/>
          <w:szCs w:val="28"/>
          <w:highlight w:val="none"/>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zh-CN"/>
        </w:rPr>
        <w:t xml:space="preserve">6</w:t>
      </w:r>
      <w:r>
        <w:rPr>
          <w:rFonts w:hint="eastAsia" w:ascii="宋体" w:hAnsi="宋体" w:eastAsia="宋体" w:cs="宋体"/>
          <w:bCs/>
          <w:i w:val="0"/>
          <w:iCs w:val="0"/>
          <w:color w:val="000000"/>
          <w:sz w:val="28"/>
          <w:szCs w:val="28"/>
          <w:highlight w:val="none"/>
          <w:lang w:val="en-US" w:eastAsia="en-US"/>
        </w:rPr>
        <w:t xml:space="preserve">. </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线上格式要求</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zh-CN"/>
        </w:rPr>
        <w:t xml:space="preserve">6</w:t>
      </w:r>
      <w:r>
        <w:rPr>
          <w:rFonts w:hint="eastAsia" w:ascii="宋体" w:hAnsi="宋体" w:eastAsia="宋体" w:cs="宋体"/>
          <w:bCs/>
          <w:i w:val="0"/>
          <w:iCs w:val="0"/>
          <w:color w:val="000000"/>
          <w:sz w:val="28"/>
          <w:szCs w:val="28"/>
          <w:highlight w:val="none"/>
          <w:lang w:val="en-US" w:eastAsia="en-US"/>
        </w:rPr>
        <w:t xml:space="preserve">.1</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应当通过“苏采云”系统提交数据电文形式的</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（即电子投标）。</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zh-CN"/>
        </w:rPr>
        <w:t xml:space="preserve">6</w:t>
      </w:r>
      <w:r>
        <w:rPr>
          <w:rFonts w:hint="eastAsia" w:ascii="宋体" w:hAnsi="宋体" w:eastAsia="宋体" w:cs="宋体"/>
          <w:bCs/>
          <w:i w:val="0"/>
          <w:iCs w:val="0"/>
          <w:color w:val="000000"/>
          <w:sz w:val="28"/>
          <w:szCs w:val="28"/>
          <w:highlight w:val="none"/>
          <w:lang w:val="en-US" w:eastAsia="en-US"/>
        </w:rPr>
        <w:t xml:space="preserve">.2 通过“苏采云”系统提交政府采购客户端工具导出加密的</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（后缀名为zip）。</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不得超过150M！</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zh-CN"/>
        </w:rPr>
        <w:t xml:space="preserve">6</w:t>
      </w:r>
      <w:r>
        <w:rPr>
          <w:rFonts w:hint="eastAsia" w:ascii="宋体" w:hAnsi="宋体" w:eastAsia="宋体" w:cs="宋体"/>
          <w:bCs/>
          <w:i w:val="0"/>
          <w:iCs w:val="0"/>
          <w:color w:val="000000"/>
          <w:sz w:val="28"/>
          <w:szCs w:val="28"/>
          <w:highlight w:val="none"/>
          <w:lang w:val="en-US" w:eastAsia="en-US"/>
        </w:rPr>
        <w:t xml:space="preserve">.3 本项目采用线上投标，即</w:t>
      </w:r>
      <w:r>
        <w:rPr>
          <w:rFonts w:hint="eastAsia" w:ascii="宋体" w:hAnsi="宋体" w:eastAsia="宋体" w:cs="宋体"/>
          <w:bCs/>
          <w:i w:val="0"/>
          <w:iCs w:val="0"/>
          <w:color w:val="000000"/>
          <w:sz w:val="28"/>
          <w:szCs w:val="28"/>
          <w:highlight w:val="none"/>
          <w:lang w:val="en-US" w:eastAsia="zh-CN"/>
        </w:rPr>
        <w:t xml:space="preserve">投标人投标文件</w:t>
      </w:r>
      <w:r>
        <w:rPr>
          <w:rFonts w:hint="eastAsia" w:ascii="宋体" w:hAnsi="宋体" w:eastAsia="宋体" w:cs="宋体"/>
          <w:bCs/>
          <w:i w:val="0"/>
          <w:iCs w:val="0"/>
          <w:color w:val="000000"/>
          <w:sz w:val="28"/>
          <w:szCs w:val="28"/>
          <w:highlight w:val="none"/>
          <w:lang w:val="en-US" w:eastAsia="en-US"/>
        </w:rPr>
        <w:t xml:space="preserve">从政府采购客户端工具制作通过“苏采云”系统提交，未提供线上</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的，投标无效。</w:t>
      </w:r>
      <w:r>
        <w:rPr>
          <w:rFonts w:hint="eastAsia" w:ascii="宋体" w:hAnsi="宋体" w:eastAsia="宋体" w:cs="宋体"/>
          <w:bCs/>
          <w:i w:val="0"/>
          <w:iCs w:val="0"/>
          <w:color w:val="000000"/>
          <w:sz w:val="28"/>
          <w:szCs w:val="28"/>
          <w:highlight w:val="none"/>
          <w:lang w:val="en-US" w:eastAsia="en-US"/>
        </w:rPr>
      </w:r>
      <w:r/>
    </w:p>
    <w:p>
      <w:pPr>
        <w:pStyle w:val="794"/>
        <w:ind w:firstLine="560"/>
        <w:spacing w:line="46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.无效投标条款和废标条款</w:t>
      </w:r>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bookmarkStart w:id="76" w:name="_Toc20823307"/>
      <w:r/>
      <w:bookmarkStart w:id="77" w:name="_Toc513029235"/>
      <w:r/>
      <w:bookmarkStart w:id="78" w:name="_Toc16938551"/>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.1无效投标条款</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.1.1 同一投标人提交两个（含两个）以上不同的投标报价的。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.1.2投标人不具备招标文件中规定资格要求的。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.1.3投标人的报价超过了采购预算或最高限价的。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.1.4未通过符合性检查的。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.1.5不符合招标文件中规定的其他实质性要求和条件的。</w:t>
      </w:r>
      <w:r>
        <w:rPr>
          <w:rFonts w:hint="eastAsia" w:ascii="宋体" w:hAnsi="宋体" w:eastAsia="宋体" w:cs="宋体"/>
          <w:bCs/>
          <w:i/>
          <w:color w:val="000000"/>
          <w:sz w:val="28"/>
          <w:szCs w:val="28"/>
          <w:highlight w:val="none"/>
          <w:u w:val="single"/>
        </w:rPr>
      </w:r>
      <w:r/>
    </w:p>
    <w:p>
      <w:pPr>
        <w:pStyle w:val="794"/>
        <w:ind w:firstLine="560"/>
        <w:spacing w:line="46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i/>
          <w:color w:val="000000"/>
          <w:sz w:val="28"/>
          <w:szCs w:val="28"/>
          <w:highlight w:val="none"/>
          <w:u w:val="singl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.1.7投标文件含有招标人不能接受的附加条件的 。</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.1.8 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hint="eastAsia" w:ascii="宋体" w:hAnsi="宋体" w:eastAsia="宋体" w:cs="宋体"/>
          <w:bCs/>
          <w:color w:val="000000"/>
          <w:sz w:val="28"/>
          <w:szCs w:val="28"/>
          <w:highlight w:val="none"/>
        </w:rPr>
      </w:r>
      <w:r/>
    </w:p>
    <w:p>
      <w:pPr>
        <w:pStyle w:val="794"/>
        <w:ind w:firstLine="562"/>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lang w:val="en-US" w:eastAsia="zh-CN"/>
        </w:rPr>
        <w:t xml:space="preserve">7</w:t>
      </w:r>
      <w:r>
        <w:rPr>
          <w:rFonts w:hint="eastAsia" w:ascii="宋体" w:hAnsi="宋体" w:eastAsia="宋体" w:cs="宋体"/>
          <w:b/>
          <w:bCs w:val="0"/>
          <w:color w:val="000000"/>
          <w:sz w:val="28"/>
          <w:szCs w:val="28"/>
          <w:highlight w:val="none"/>
        </w:rPr>
        <w:t xml:space="preserve">.1.9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rPr>
          <w:rFonts w:hint="eastAsia" w:ascii="宋体" w:hAnsi="宋体" w:eastAsia="宋体" w:cs="宋体"/>
          <w:b/>
          <w:bCs w:val="0"/>
          <w:color w:val="000000"/>
          <w:sz w:val="28"/>
          <w:szCs w:val="28"/>
          <w:highlight w:val="none"/>
        </w:rPr>
      </w:r>
      <w:r/>
    </w:p>
    <w:p>
      <w:pPr>
        <w:pStyle w:val="794"/>
        <w:ind w:firstLine="562"/>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lang w:val="en-US" w:eastAsia="zh-CN"/>
        </w:rPr>
        <w:t xml:space="preserve">7</w:t>
      </w:r>
      <w:r>
        <w:rPr>
          <w:rFonts w:hint="eastAsia" w:ascii="宋体" w:hAnsi="宋体" w:eastAsia="宋体" w:cs="宋体"/>
          <w:b/>
          <w:bCs w:val="0"/>
          <w:color w:val="000000"/>
          <w:sz w:val="28"/>
          <w:szCs w:val="28"/>
          <w:highlight w:val="none"/>
        </w:rPr>
        <w:t xml:space="preserve">.1.</w:t>
      </w:r>
      <w:r>
        <w:rPr>
          <w:rFonts w:hint="eastAsia" w:ascii="宋体" w:hAnsi="宋体" w:eastAsia="宋体" w:cs="宋体"/>
          <w:b/>
          <w:bCs w:val="0"/>
          <w:color w:val="000000"/>
          <w:sz w:val="28"/>
          <w:szCs w:val="28"/>
          <w:highlight w:val="none"/>
          <w:lang w:val="en-US" w:eastAsia="zh-CN"/>
        </w:rPr>
        <w:t xml:space="preserve">10</w:t>
      </w:r>
      <w:r>
        <w:rPr>
          <w:rFonts w:hint="eastAsia" w:ascii="宋体" w:hAnsi="宋体" w:eastAsia="宋体" w:cs="宋体"/>
          <w:b/>
          <w:bCs w:val="0"/>
          <w:color w:val="000000"/>
          <w:sz w:val="28"/>
          <w:szCs w:val="28"/>
          <w:highlight w:val="none"/>
          <w:lang w:val="en-US" w:eastAsia="en-US"/>
        </w:rPr>
        <w:t xml:space="preserve">投标文件未按照招标文件要求加盖CA电子公章的。</w:t>
      </w:r>
      <w:r>
        <w:rPr>
          <w:rFonts w:hint="eastAsia" w:ascii="宋体" w:hAnsi="宋体" w:eastAsia="宋体" w:cs="宋体"/>
          <w:b/>
          <w:bCs w:val="0"/>
          <w:color w:val="000000"/>
          <w:sz w:val="28"/>
          <w:szCs w:val="28"/>
          <w:highlight w:val="none"/>
        </w:rPr>
      </w:r>
      <w:r/>
    </w:p>
    <w:p>
      <w:pPr>
        <w:pStyle w:val="794"/>
        <w:ind w:firstLine="562"/>
        <w:spacing w:line="460" w:lineRule="exact"/>
        <w:rPr>
          <w:rFonts w:hint="eastAsia" w:ascii="宋体" w:hAnsi="宋体" w:eastAsia="宋体" w:cs="宋体"/>
          <w:bCs/>
          <w:color w:val="000000"/>
          <w:sz w:val="28"/>
          <w:szCs w:val="28"/>
          <w:highlight w:val="none"/>
        </w:rPr>
      </w:pPr>
      <w:r>
        <w:rPr>
          <w:rFonts w:hint="eastAsia" w:ascii="宋体" w:hAnsi="宋体" w:eastAsia="宋体" w:cs="宋体"/>
          <w:b/>
          <w:bCs w:val="0"/>
          <w:color w:val="000000"/>
          <w:sz w:val="28"/>
          <w:szCs w:val="28"/>
          <w:highlight w:val="none"/>
        </w:rPr>
        <w:t xml:space="preserve">凡是</w:t>
      </w:r>
      <w:r>
        <w:rPr>
          <w:rFonts w:hint="eastAsia" w:ascii="宋体" w:hAnsi="宋体" w:eastAsia="宋体" w:cs="宋体"/>
          <w:b/>
          <w:bCs w:val="0"/>
          <w:color w:val="000000"/>
          <w:sz w:val="28"/>
          <w:szCs w:val="28"/>
          <w:highlight w:val="none"/>
          <w:lang w:val="en-US" w:eastAsia="zh-CN"/>
        </w:rPr>
        <w:t xml:space="preserve">投标</w:t>
      </w:r>
      <w:r>
        <w:rPr>
          <w:rFonts w:hint="eastAsia" w:ascii="宋体" w:hAnsi="宋体" w:eastAsia="宋体" w:cs="宋体"/>
          <w:b/>
          <w:bCs w:val="0"/>
          <w:color w:val="000000"/>
          <w:sz w:val="28"/>
          <w:szCs w:val="28"/>
          <w:highlight w:val="none"/>
        </w:rPr>
        <w:t xml:space="preserve">文件中涉及供应商资信认证、人员证书、业绩荣誉等复印件，和要求法定代表人或授权委托人签字，和以供应商名称落款并注明需要盖章的，均需相应盖章或签字。否则视为未按照采购文件要求盖章。</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.1.1</w:t>
      </w:r>
      <w:r>
        <w:rPr>
          <w:rFonts w:hint="eastAsia" w:ascii="宋体" w:hAnsi="宋体" w:eastAsia="宋体" w:cs="宋体"/>
          <w:bCs/>
          <w:color w:val="000000"/>
          <w:sz w:val="28"/>
          <w:szCs w:val="28"/>
          <w:highlight w:val="none"/>
          <w:lang w:val="en-US" w:eastAsia="zh-CN"/>
        </w:rPr>
        <w:t xml:space="preserve">1</w:t>
      </w:r>
      <w:r>
        <w:rPr>
          <w:rFonts w:hint="eastAsia" w:ascii="宋体" w:hAnsi="宋体" w:eastAsia="宋体" w:cs="宋体"/>
          <w:bCs/>
          <w:color w:val="000000"/>
          <w:sz w:val="28"/>
          <w:szCs w:val="28"/>
          <w:highlight w:val="none"/>
        </w:rPr>
        <w:t xml:space="preserve">投标人的商务技术部分得分相差悬殊，评标委员会认为得分畸低者没有实质性响应的。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.1.1</w:t>
      </w:r>
      <w:r>
        <w:rPr>
          <w:rFonts w:hint="eastAsia" w:ascii="宋体" w:hAnsi="宋体" w:eastAsia="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rPr>
        <w:t xml:space="preserve">其他法律、法规及本招标文件规定的属无效投标的情形。</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.2废标条款：</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.2.1符合专业条件的供应商或者对招标文件作实质响应的供应商不足三家的。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.2.2出现影响采购公正的违法、违规行为的。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.2.3因重大变故，采购任务取消的。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.2.4评标委员会认定招标文件存在歧义、重大缺陷导致评审工作无法进行。</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.2.5 </w:t>
      </w:r>
      <w:r>
        <w:rPr>
          <w:rFonts w:hint="eastAsia" w:ascii="宋体" w:hAnsi="宋体" w:eastAsia="宋体" w:cs="宋体"/>
          <w:bCs/>
          <w:color w:val="000000"/>
          <w:sz w:val="28"/>
          <w:szCs w:val="28"/>
          <w:highlight w:val="none"/>
          <w:lang w:val="en-US" w:eastAsia="zh-CN"/>
        </w:rPr>
        <w:t xml:space="preserve">因苏采云系统系统故障原因造成开标不成功的。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.3 投标截止时间结束后参加投标的供应商不足三家的处理：</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8"/>
          <w:szCs w:val="28"/>
          <w:highlight w:val="none"/>
        </w:rPr>
      </w:r>
      <w:r/>
    </w:p>
    <w:p>
      <w:pPr>
        <w:pStyle w:val="1032"/>
        <w:ind w:firstLine="562"/>
        <w:spacing w:before="0" w:after="0" w:line="460" w:lineRule="exact"/>
        <w:rPr>
          <w:rFonts w:hint="eastAsia" w:ascii="宋体" w:hAnsi="宋体" w:eastAsia="宋体" w:cs="宋体"/>
          <w:color w:val="000000"/>
          <w:sz w:val="28"/>
          <w:szCs w:val="28"/>
          <w:highlight w:val="none"/>
        </w:rPr>
      </w:pPr>
      <w:r/>
      <w:bookmarkEnd w:id="76"/>
      <w:r/>
      <w:bookmarkEnd w:id="77"/>
      <w:r/>
      <w:bookmarkEnd w:id="78"/>
      <w:r/>
      <w:bookmarkStart w:id="79" w:name="_Toc120614219"/>
      <w:r>
        <w:rPr>
          <w:rFonts w:hint="eastAsia" w:ascii="宋体" w:hAnsi="宋体" w:eastAsia="宋体" w:cs="宋体"/>
          <w:color w:val="000000"/>
          <w:sz w:val="28"/>
          <w:szCs w:val="28"/>
          <w:highlight w:val="none"/>
        </w:rPr>
        <w:t xml:space="preserve">六、定标</w:t>
      </w:r>
      <w:bookmarkEnd w:id="79"/>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bookmarkStart w:id="80" w:name="_Toc20823310"/>
      <w:r/>
      <w:bookmarkStart w:id="81" w:name="_Toc16938554"/>
      <w:r>
        <w:rPr>
          <w:rFonts w:hint="eastAsia" w:ascii="宋体" w:hAnsi="宋体" w:eastAsia="宋体" w:cs="宋体"/>
          <w:color w:val="000000"/>
          <w:sz w:val="28"/>
          <w:szCs w:val="28"/>
          <w:highlight w:val="none"/>
        </w:rPr>
        <w:t xml:space="preserve">1.确定</w:t>
      </w:r>
      <w:bookmarkEnd w:id="80"/>
      <w:r/>
      <w:bookmarkEnd w:id="81"/>
      <w:r>
        <w:rPr>
          <w:rFonts w:hint="eastAsia" w:ascii="宋体" w:hAnsi="宋体" w:eastAsia="宋体" w:cs="宋体"/>
          <w:color w:val="000000"/>
          <w:sz w:val="28"/>
          <w:szCs w:val="28"/>
          <w:highlight w:val="none"/>
        </w:rPr>
        <w:t xml:space="preserve">中标单位</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1.1中标候选人的选取原则和数量见招标文件第四部分规定。 </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1.2招标人授权评委会在中标候选人中直接确定中标人。</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w:t>
      </w:r>
      <w:r>
        <w:rPr>
          <w:rFonts w:hint="eastAsia" w:ascii="宋体" w:hAnsi="宋体" w:eastAsia="宋体" w:cs="宋体"/>
          <w:color w:val="000000"/>
          <w:sz w:val="28"/>
          <w:szCs w:val="28"/>
          <w:highlight w:val="none"/>
        </w:rPr>
        <w:t xml:space="preserve">代理机构将在“江苏省政府采购网”发布中标公告，公告期限为1个工作日。</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1.4若有充分证据证明，中标人出现下列情况之一的，一经查实，将被取消中标资格：</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1.4.1提供虚假材料谋取中标的。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1.4.2向招标人、代理机构行贿或者提供其他不正当利益的。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1.4.3恶意竞争，投标总报价明显低于其自身合理成本且又无法提供证明的。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1.4.4属于本文件规定的无效条件，但在评标过程中又未被评委会发现的。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1.4.5与招标人或者其他供应商恶意串通的。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1.4.6采取不正当手段诋毁、排挤其他供应商的。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bookmarkStart w:id="82" w:name="_Toc200451960"/>
      <w:r>
        <w:rPr>
          <w:rFonts w:hint="eastAsia" w:ascii="宋体" w:hAnsi="宋体" w:eastAsia="宋体" w:cs="宋体"/>
          <w:color w:val="000000"/>
          <w:sz w:val="28"/>
          <w:szCs w:val="28"/>
          <w:highlight w:val="none"/>
        </w:rPr>
        <w:t xml:space="preserve">1.5.有下列情形之一的，视为投标人串通投标，投标无效：</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1.5.1不同投标人的投标文件由同一单位或者个人编制；</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1.5.2不同投标人委托同一单位或者个人办理投标事宜；</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1.5.3不同投标人的投标文件载明的项目管理成员或者联系人员为同一人；</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1.5.4不同投标人的投标文件异常一致或者投标报价呈规律性差异；</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2.质疑处理</w:t>
      </w:r>
      <w:bookmarkEnd w:id="82"/>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2.2供应商认为采购文件、采购过程和采购结果使自己的权益受到损害的，可以在知道或应知其权益受到损害之日起七个工作日内，以书面形式向代理机构或招标人提出质疑。上述应知其权益受到损害之日，是指：</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2.2.1对可以质疑的采购文件提出质疑的，为收到采购文件之日或者采购文件公告期限届满之日；</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2.2.2对采购过程提出质疑的，为各采购程序环节结束之日；</w:t>
      </w:r>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2.2.3对中标或者成交结果提出质疑的，为中标或者成交结果公告期限届满之日。</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供应商应当在法定质疑期内一次性提出针对同一采购程序环节的质疑。</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2.3质疑函必须按照本招标文件中《质疑函范本》要求的格式和内容进行填写。</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2.4对采购方式、招标文件中项目需求、供应商资格条件、评标方法和评标标准、资格审查结果等应当由招标人答复的质疑，请向招标人提出，由招标人负责答复。供应商对其他事项的质疑，请向代理机构提出。</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供应商提起质疑采取书面形式，现场送达。</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质疑受理联系地址：南通市崇川路58号南通产业技术研究院9号楼10楼1004，联系电话：0513-55887688。</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招标人质疑接收人及联系方式，见招标文件第一章。</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供应商提出质疑应当提交质疑函和必要的证明材料，否则不予受理。质疑函应当包括下列内容：</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供应商的姓名或者名称、地址、邮编、联系人及联系电话；</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质疑项目的名称、编号；</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具体、明确的质疑事项和与质疑事项相关的请求；</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事实依据；</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必要的法律依据；</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提出质疑的日期。</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 以下情形的质疑不予受理</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2.5.1 内容不符合《政府采购质疑和投诉办法》第十二条规定的质疑。</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2.5.2 超出政府采购法定期限的质疑。</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2.5.3 未参加投标活动的供应商或在投标活动中自身权益未受到损害的供应商所提出的质疑。</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3.中标通知书</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l中标结果确定后，采购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3.2中标通知书将是合同的一个组成部分。对招标人和中标供应商均具有法律效力。中标通知书发出后，招标人改变中标结果的，或者中标供应商放弃中标项目的，应当依法承担法律责任。</w:t>
      </w:r>
      <w:r>
        <w:rPr>
          <w:rFonts w:hint="eastAsia" w:ascii="宋体" w:hAnsi="宋体" w:eastAsia="宋体" w:cs="宋体"/>
          <w:color w:val="000000"/>
          <w:sz w:val="28"/>
          <w:szCs w:val="28"/>
          <w:highlight w:val="none"/>
        </w:rPr>
      </w:r>
      <w:r/>
    </w:p>
    <w:p>
      <w:pPr>
        <w:pStyle w:val="1032"/>
        <w:ind w:firstLine="562"/>
        <w:spacing w:before="0" w:after="0" w:line="460" w:lineRule="exact"/>
        <w:rPr>
          <w:rFonts w:hint="eastAsia" w:ascii="宋体" w:hAnsi="宋体" w:eastAsia="宋体" w:cs="宋体"/>
          <w:color w:val="000000"/>
          <w:sz w:val="28"/>
          <w:szCs w:val="28"/>
          <w:highlight w:val="none"/>
          <w:u w:val="none"/>
        </w:rPr>
      </w:pPr>
      <w:r/>
      <w:bookmarkStart w:id="83" w:name="_Toc20823308"/>
      <w:r/>
      <w:bookmarkStart w:id="84" w:name="_Toc513029236"/>
      <w:r/>
      <w:bookmarkStart w:id="85" w:name="_Toc16938552"/>
      <w:r/>
      <w:bookmarkStart w:id="86" w:name="_Toc120614220"/>
      <w:r>
        <w:rPr>
          <w:rFonts w:hint="eastAsia" w:ascii="宋体" w:hAnsi="宋体" w:eastAsia="宋体" w:cs="宋体"/>
          <w:color w:val="000000"/>
          <w:sz w:val="28"/>
          <w:szCs w:val="28"/>
          <w:highlight w:val="none"/>
          <w:u w:val="none"/>
        </w:rPr>
        <w:t xml:space="preserve">特别说明：</w:t>
      </w:r>
      <w:r>
        <w:rPr>
          <w:rFonts w:hint="eastAsia" w:ascii="宋体" w:hAnsi="宋体" w:eastAsia="宋体" w:cs="宋体"/>
          <w:color w:val="000000"/>
          <w:sz w:val="28"/>
          <w:szCs w:val="28"/>
          <w:highlight w:val="none"/>
          <w:u w:val="none"/>
          <w:lang w:val="en-US" w:eastAsia="zh-CN"/>
        </w:rPr>
        <w:t xml:space="preserve">中标人</w:t>
      </w:r>
      <w:r>
        <w:rPr>
          <w:rFonts w:hint="eastAsia" w:ascii="宋体" w:hAnsi="宋体" w:eastAsia="宋体" w:cs="宋体"/>
          <w:color w:val="000000"/>
          <w:sz w:val="28"/>
          <w:szCs w:val="28"/>
          <w:highlight w:val="none"/>
          <w:u w:val="none"/>
        </w:rPr>
        <w:t xml:space="preserve">在下载</w:t>
      </w:r>
      <w:r>
        <w:rPr>
          <w:rFonts w:hint="eastAsia" w:ascii="宋体" w:hAnsi="宋体" w:eastAsia="宋体" w:cs="宋体"/>
          <w:color w:val="000000"/>
          <w:sz w:val="28"/>
          <w:szCs w:val="28"/>
          <w:highlight w:val="none"/>
          <w:u w:val="none"/>
          <w:lang w:val="en-US" w:eastAsia="zh-CN"/>
        </w:rPr>
        <w:t xml:space="preserve">中标</w:t>
      </w:r>
      <w:r>
        <w:rPr>
          <w:rFonts w:hint="eastAsia" w:ascii="宋体" w:hAnsi="宋体" w:eastAsia="宋体" w:cs="宋体"/>
          <w:color w:val="000000"/>
          <w:sz w:val="28"/>
          <w:szCs w:val="28"/>
          <w:highlight w:val="none"/>
          <w:u w:val="none"/>
        </w:rPr>
        <w:t xml:space="preserve">通知书后须提供</w:t>
      </w:r>
      <w:r>
        <w:rPr>
          <w:rFonts w:hint="eastAsia" w:ascii="宋体" w:hAnsi="宋体" w:eastAsia="宋体" w:cs="宋体"/>
          <w:color w:val="000000"/>
          <w:sz w:val="28"/>
          <w:szCs w:val="28"/>
          <w:highlight w:val="none"/>
          <w:u w:val="single"/>
        </w:rPr>
        <w:t xml:space="preserve">4套</w:t>
      </w:r>
      <w:r>
        <w:rPr>
          <w:rFonts w:hint="eastAsia" w:ascii="宋体" w:hAnsi="宋体" w:eastAsia="宋体" w:cs="宋体"/>
          <w:color w:val="000000"/>
          <w:sz w:val="28"/>
          <w:szCs w:val="28"/>
          <w:highlight w:val="none"/>
          <w:u w:val="none"/>
        </w:rPr>
        <w:t xml:space="preserve">加盖红章的系统内打印的纸质响应文件给</w:t>
      </w:r>
      <w:r>
        <w:rPr>
          <w:rFonts w:hint="eastAsia" w:ascii="宋体" w:hAnsi="宋体" w:eastAsia="宋体" w:cs="宋体"/>
          <w:color w:val="000000"/>
          <w:sz w:val="28"/>
          <w:szCs w:val="28"/>
          <w:highlight w:val="none"/>
          <w:u w:val="none"/>
          <w:lang w:val="en-US" w:eastAsia="zh-CN"/>
        </w:rPr>
        <w:t xml:space="preserve">招标</w:t>
      </w:r>
      <w:r>
        <w:rPr>
          <w:rFonts w:hint="eastAsia" w:ascii="宋体" w:hAnsi="宋体" w:eastAsia="宋体" w:cs="宋体"/>
          <w:color w:val="000000"/>
          <w:sz w:val="28"/>
          <w:szCs w:val="28"/>
          <w:highlight w:val="none"/>
          <w:u w:val="none"/>
        </w:rPr>
        <w:t xml:space="preserve">代理机构。</w:t>
      </w:r>
      <w:r>
        <w:rPr>
          <w:rFonts w:hint="eastAsia" w:ascii="宋体" w:hAnsi="宋体" w:eastAsia="宋体" w:cs="宋体"/>
          <w:color w:val="000000"/>
          <w:sz w:val="28"/>
          <w:szCs w:val="28"/>
          <w:highlight w:val="none"/>
          <w:u w:val="none"/>
        </w:rPr>
      </w:r>
      <w:r/>
    </w:p>
    <w:p>
      <w:pPr>
        <w:pStyle w:val="1032"/>
        <w:ind w:firstLine="562"/>
        <w:spacing w:before="0" w:after="0"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七、授予合同</w:t>
      </w:r>
      <w:bookmarkEnd w:id="86"/>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bookmarkEnd w:id="83"/>
      <w:r/>
      <w:bookmarkEnd w:id="84"/>
      <w:r/>
      <w:bookmarkEnd w:id="85"/>
      <w:r/>
      <w:bookmarkStart w:id="87" w:name="_Toc20823309"/>
      <w:r/>
      <w:bookmarkStart w:id="88" w:name="_Toc16938553"/>
      <w:r/>
      <w:bookmarkStart w:id="89" w:name="_Toc513029237"/>
      <w:r>
        <w:rPr>
          <w:rFonts w:hint="eastAsia" w:ascii="宋体" w:hAnsi="宋体" w:eastAsia="宋体" w:cs="宋体"/>
          <w:color w:val="000000"/>
          <w:sz w:val="28"/>
          <w:szCs w:val="28"/>
          <w:highlight w:val="none"/>
        </w:rPr>
        <w:t xml:space="preserve">1.签订合同</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w:t>
      </w:r>
      <w:r>
        <w:rPr>
          <w:rFonts w:hint="eastAsia" w:ascii="宋体" w:hAnsi="宋体" w:eastAsia="宋体" w:cs="宋体"/>
          <w:color w:val="000000"/>
          <w:sz w:val="28"/>
          <w:szCs w:val="28"/>
          <w:highlight w:val="none"/>
        </w:rPr>
        <w:t xml:space="preserve">.l中标人应当在中标通知书发出之日起三十日内，按照招标文件确定的事项与招标人签订政府采购合同。</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签订合同时需做好提交各类声明函、承诺函、业绩证明、资质、职称证书等相应原件的核查准备；核查后发现虚假或违背承诺的，依照相关法律法规规定处理。</w:t>
      </w:r>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1.2招标文件、中标人的投标文件及招标过程中有关澄清、承诺文件均应作为合同附件。</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签订合同后，中标人不得将服务进行转包。未经招标人同意，中标人也不得采用分包的形式履行合同，否则招标人有权终止合同。政府采购合同分包履行的，中标、成交供应商就采购项目和分包项目向招标人负责，分包供应商就分包项目承担责任。转包或分包造成招标人损失的，中标人应承担相应赔偿责任。</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2.服务的追加、减少和添购。</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2.1政府采购合同履行中，招标人需追加与合同标的相同的服务的，在不改变合同其他条款的前提下，可以与中标人协商签订补充合同，但所有补充合同的采购金额不超过原合同金额10%。</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Cs/>
          <w:color w:val="000000"/>
          <w:sz w:val="36"/>
          <w:szCs w:val="36"/>
          <w:highlight w:val="none"/>
        </w:rPr>
      </w:pPr>
      <w:r>
        <w:rPr>
          <w:rFonts w:hint="eastAsia" w:ascii="宋体" w:hAnsi="宋体" w:eastAsia="宋体" w:cs="宋体"/>
          <w:color w:val="000000"/>
          <w:sz w:val="28"/>
          <w:szCs w:val="28"/>
          <w:highlight w:val="none"/>
        </w:rPr>
        <w:t xml:space="preserve">2.2采购结束后，招标人若由于各种客观原因，必须对采购项目所牵涉的服务进行适当的减少时，在双方协商一致的前提下，可以按照招标采购时的价格水平做相应的调减，并据此签订补充合同。</w:t>
      </w:r>
      <w:bookmarkEnd w:id="87"/>
      <w:r/>
      <w:bookmarkEnd w:id="88"/>
      <w:r/>
      <w:bookmarkEnd w:id="89"/>
      <w:r>
        <w:rPr>
          <w:rFonts w:hint="eastAsia" w:ascii="宋体" w:hAnsi="宋体" w:eastAsia="宋体" w:cs="宋体"/>
          <w:bCs/>
          <w:color w:val="000000"/>
          <w:sz w:val="36"/>
          <w:szCs w:val="36"/>
          <w:highlight w:val="none"/>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3.政府采购履约保证资金、合同信用融资扶持政策</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八、电子招标投标交易平台</w:t>
      </w:r>
      <w:r>
        <w:rPr>
          <w:rFonts w:hint="eastAsia" w:ascii="宋体" w:hAnsi="宋体" w:eastAsia="宋体" w:cs="宋体"/>
          <w:color w:val="000000"/>
          <w:sz w:val="28"/>
          <w:szCs w:val="28"/>
          <w:highlight w:val="none"/>
          <w:lang w:val="en-US" w:eastAsia="zh-CN"/>
        </w:rPr>
      </w:r>
      <w:r/>
    </w:p>
    <w:p>
      <w:pPr>
        <w:pStyle w:val="794"/>
        <w:ind w:firstLine="560"/>
        <w:jc w:val="left"/>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电子招标投标交易平台（即“苏采云”系统，网址：</w:t>
      </w:r>
      <w:r>
        <w:rPr>
          <w:rFonts w:hint="eastAsia" w:ascii="宋体" w:hAnsi="宋体" w:eastAsia="宋体" w:cs="宋体"/>
          <w:color w:val="000000"/>
          <w:sz w:val="28"/>
          <w:szCs w:val="28"/>
          <w:highlight w:val="none"/>
          <w:lang w:val="en-US" w:eastAsia="zh-CN"/>
        </w:rPr>
        <w:fldChar w:fldCharType="begin"/>
      </w:r>
      <w:r>
        <w:rPr>
          <w:rFonts w:hint="eastAsia" w:ascii="宋体" w:hAnsi="宋体" w:eastAsia="宋体" w:cs="宋体"/>
          <w:color w:val="000000"/>
          <w:sz w:val="28"/>
          <w:szCs w:val="28"/>
          <w:highlight w:val="none"/>
          <w:lang w:val="en-US" w:eastAsia="zh-CN"/>
        </w:rPr>
        <w:instrText xml:space="preserve"> HYPERLINK "http://jszfcg.jsczt.cn/）相关要求是本采购文件的组成部分。" </w:instrText>
      </w:r>
      <w:r>
        <w:rPr>
          <w:rFonts w:hint="eastAsia" w:ascii="宋体" w:hAnsi="宋体" w:eastAsia="宋体" w:cs="宋体"/>
          <w:color w:val="000000"/>
          <w:sz w:val="28"/>
          <w:szCs w:val="28"/>
          <w:highlight w:val="none"/>
          <w:lang w:val="en-US" w:eastAsia="zh-CN"/>
        </w:rPr>
        <w:fldChar w:fldCharType="separate"/>
      </w:r>
      <w:r>
        <w:rPr>
          <w:rFonts w:hint="eastAsia" w:ascii="宋体" w:hAnsi="宋体" w:eastAsia="宋体" w:cs="宋体"/>
          <w:color w:val="000000"/>
          <w:sz w:val="28"/>
          <w:szCs w:val="28"/>
          <w:highlight w:val="none"/>
          <w:lang w:val="en-US" w:eastAsia="zh-CN"/>
        </w:rPr>
        <w:t xml:space="preserve">http://jszfcg.jsczt.cn/）相关要求是本采购文件的组成部分。</w:t>
      </w:r>
      <w:r>
        <w:rPr>
          <w:rFonts w:hint="eastAsia" w:ascii="宋体" w:hAnsi="宋体" w:eastAsia="宋体" w:cs="宋体"/>
          <w:color w:val="000000"/>
          <w:sz w:val="28"/>
          <w:szCs w:val="28"/>
          <w:highlight w:val="none"/>
          <w:lang w:val="en-US" w:eastAsia="zh-CN"/>
        </w:rPr>
        <w:fldChar w:fldCharType="end"/>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en-US"/>
        </w:rPr>
      </w:pPr>
      <w:r>
        <w:rPr>
          <w:rFonts w:hint="eastAsia" w:ascii="宋体" w:hAnsi="宋体" w:eastAsia="宋体" w:cs="宋体"/>
          <w:color w:val="000000"/>
          <w:sz w:val="28"/>
          <w:szCs w:val="28"/>
          <w:highlight w:val="none"/>
          <w:lang w:val="en-US" w:eastAsia="zh-CN"/>
        </w:rPr>
        <w:t xml:space="preserve">九、</w:t>
      </w:r>
      <w:r>
        <w:rPr>
          <w:rFonts w:hint="eastAsia" w:ascii="宋体" w:hAnsi="宋体" w:eastAsia="宋体" w:cs="宋体"/>
          <w:color w:val="000000"/>
          <w:sz w:val="28"/>
          <w:szCs w:val="28"/>
          <w:highlight w:val="none"/>
          <w:lang w:val="en-US" w:eastAsia="en-US"/>
        </w:rPr>
        <w:t xml:space="preserve">未尽事宜</w:t>
      </w:r>
      <w:r>
        <w:rPr>
          <w:rFonts w:hint="eastAsia" w:ascii="宋体" w:hAnsi="宋体" w:eastAsia="宋体" w:cs="宋体"/>
          <w:color w:val="000000"/>
          <w:sz w:val="28"/>
          <w:szCs w:val="28"/>
          <w:highlight w:val="none"/>
          <w:lang w:val="en-US" w:eastAsia="en-US"/>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en-US"/>
        </w:rPr>
        <w:t xml:space="preserve">按《中华人民共和国政府采购法》及其他有关法律法规的规定执行。</w:t>
      </w:r>
      <w:r>
        <w:rPr>
          <w:rFonts w:hint="eastAsia" w:ascii="宋体" w:hAnsi="宋体" w:eastAsia="宋体" w:cs="宋体"/>
          <w:color w:val="000000"/>
          <w:sz w:val="28"/>
          <w:szCs w:val="28"/>
          <w:highlight w:val="none"/>
          <w:lang w:val="en-US" w:eastAsia="zh-CN"/>
        </w:rPr>
      </w:r>
      <w:r/>
    </w:p>
    <w:p>
      <w:pPr>
        <w:pStyle w:val="794"/>
        <w:ind w:firstLine="720"/>
        <w:spacing w:line="460" w:lineRule="exact"/>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794"/>
        <w:ind w:firstLine="720"/>
        <w:spacing w:line="460" w:lineRule="exact"/>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794"/>
        <w:jc w:val="center"/>
        <w:spacing w:line="460" w:lineRule="exact"/>
        <w:rPr>
          <w:rFonts w:hint="eastAsia" w:ascii="宋体" w:hAnsi="宋体" w:eastAsia="宋体" w:cs="宋体"/>
          <w:bCs/>
          <w:color w:val="000000"/>
          <w:sz w:val="36"/>
          <w:szCs w:val="36"/>
          <w:highlight w:val="none"/>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eastAsia="宋体" w:cs="宋体"/>
          <w:bCs/>
          <w:color w:val="000000"/>
          <w:sz w:val="36"/>
          <w:szCs w:val="36"/>
          <w:highlight w:val="none"/>
        </w:rPr>
      </w:r>
      <w:r/>
    </w:p>
    <w:p>
      <w:pPr>
        <w:pStyle w:val="794"/>
        <w:jc w:val="center"/>
        <w:spacing w:line="460" w:lineRule="exact"/>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第三部分  项目需求</w:t>
      </w:r>
      <w:r>
        <w:rPr>
          <w:rFonts w:hint="eastAsia" w:ascii="宋体" w:hAnsi="宋体" w:eastAsia="宋体" w:cs="宋体"/>
          <w:bCs/>
          <w:color w:val="000000"/>
          <w:sz w:val="36"/>
          <w:szCs w:val="36"/>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color w:val="000000"/>
          <w:sz w:val="28"/>
          <w:szCs w:val="28"/>
          <w:highlight w:val="none"/>
        </w:rPr>
        <w:outlineLvl w:val="1"/>
      </w:pPr>
      <w:r/>
      <w:bookmarkEnd w:id="0"/>
      <w:r/>
      <w:bookmarkEnd w:id="1"/>
      <w:r/>
      <w:bookmarkEnd w:id="2"/>
      <w:r/>
      <w:bookmarkStart w:id="90" w:name="_Toc39589502"/>
      <w:r>
        <w:rPr>
          <w:rFonts w:hint="eastAsia" w:ascii="宋体" w:hAnsi="宋体" w:eastAsia="宋体" w:cs="宋体"/>
          <w:b/>
          <w:color w:val="000000"/>
          <w:sz w:val="28"/>
          <w:szCs w:val="28"/>
          <w:highlight w:val="none"/>
        </w:rPr>
        <w:t xml:space="preserve">一、有关要求说明</w:t>
      </w:r>
      <w:bookmarkEnd w:id="90"/>
      <w:r>
        <w:rPr>
          <w:rFonts w:hint="eastAsia" w:ascii="宋体" w:hAnsi="宋体" w:eastAsia="宋体" w:cs="宋体"/>
          <w:b/>
          <w:color w:val="000000"/>
          <w:sz w:val="28"/>
          <w:szCs w:val="28"/>
          <w:highlight w:val="none"/>
        </w:rPr>
      </w:r>
      <w:r/>
    </w:p>
    <w:p>
      <w:pPr>
        <w:pStyle w:val="794"/>
        <w:ind w:firstLine="554"/>
        <w:spacing w:line="460" w:lineRule="exact"/>
        <w:tabs>
          <w:tab w:val="left" w:pos="1710" w:leader="none"/>
        </w:tabs>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rPr>
        <w:t xml:space="preserve">（一）</w:t>
      </w:r>
      <w:r>
        <w:rPr>
          <w:rFonts w:hint="eastAsia" w:ascii="宋体" w:hAnsi="宋体" w:eastAsia="宋体" w:cs="宋体"/>
          <w:b/>
          <w:color w:val="000000"/>
          <w:sz w:val="28"/>
          <w:szCs w:val="28"/>
          <w:highlight w:val="none"/>
          <w:lang w:val="zh-CN"/>
        </w:rPr>
        <w:t xml:space="preserve">产品要求：</w:t>
      </w:r>
      <w:r>
        <w:rPr>
          <w:rFonts w:hint="eastAsia" w:ascii="宋体" w:hAnsi="宋体" w:eastAsia="宋体" w:cs="宋体"/>
          <w:b/>
          <w:color w:val="000000"/>
          <w:sz w:val="28"/>
          <w:szCs w:val="28"/>
          <w:highlight w:val="none"/>
          <w:lang w:val="zh-CN"/>
        </w:rPr>
      </w:r>
      <w:r/>
    </w:p>
    <w:p>
      <w:pPr>
        <w:pStyle w:val="794"/>
        <w:ind w:firstLine="551"/>
        <w:spacing w:line="460" w:lineRule="exact"/>
        <w:tabs>
          <w:tab w:val="left" w:pos="1710" w:leader="none"/>
        </w:tabs>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产品必须是全新、未使用过的符合招标人要求的正品，完全符合</w:t>
      </w:r>
      <w:r>
        <w:rPr>
          <w:rFonts w:hint="eastAsia" w:ascii="宋体" w:hAnsi="宋体" w:cs="宋体"/>
          <w:color w:val="000000"/>
          <w:sz w:val="28"/>
          <w:szCs w:val="28"/>
          <w:highlight w:val="none"/>
          <w:lang w:val="en-US" w:eastAsia="zh-CN"/>
        </w:rPr>
        <w:t xml:space="preserve">招标文件</w:t>
      </w:r>
      <w:r>
        <w:rPr>
          <w:rFonts w:hint="eastAsia" w:ascii="宋体" w:hAnsi="宋体" w:eastAsia="宋体" w:cs="宋体"/>
          <w:color w:val="000000"/>
          <w:sz w:val="28"/>
          <w:szCs w:val="28"/>
          <w:highlight w:val="none"/>
          <w:lang w:val="zh-CN"/>
        </w:rPr>
        <w:t xml:space="preserve">规定的质量、规格和性能的要求，达到国家或行业规定的标准，实行生产许可证制度的，应提供生产许可证；属于国家强制认证的产品，必须通过认证。</w:t>
      </w:r>
      <w:r>
        <w:rPr>
          <w:rFonts w:hint="eastAsia" w:ascii="宋体" w:hAnsi="宋体" w:eastAsia="宋体" w:cs="宋体"/>
          <w:color w:val="000000"/>
          <w:sz w:val="28"/>
          <w:szCs w:val="28"/>
          <w:highlight w:val="none"/>
          <w:lang w:val="zh-CN"/>
        </w:rPr>
      </w:r>
      <w:r/>
    </w:p>
    <w:p>
      <w:pPr>
        <w:pStyle w:val="794"/>
        <w:ind w:firstLine="554"/>
        <w:spacing w:line="460" w:lineRule="exact"/>
        <w:tabs>
          <w:tab w:val="left" w:pos="171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（二）送样要求</w:t>
      </w:r>
      <w:r>
        <w:rPr>
          <w:rFonts w:hint="eastAsia" w:ascii="宋体" w:hAnsi="宋体" w:eastAsia="宋体" w:cs="宋体"/>
          <w:b/>
          <w:color w:val="000000"/>
          <w:sz w:val="28"/>
          <w:szCs w:val="28"/>
          <w:highlight w:val="none"/>
        </w:rPr>
      </w:r>
      <w:r/>
    </w:p>
    <w:p>
      <w:pPr>
        <w:pStyle w:val="794"/>
        <w:contextualSpacing/>
        <w:ind w:firstLine="560"/>
        <w:spacing w:line="460" w:lineRule="exact"/>
        <w:tabs>
          <w:tab w:val="left" w:pos="1710" w:leader="none"/>
        </w:tabs>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投标时必须按照本招标文件要求，在投标时一并提交所投货物的样品，样品不得注明投标单位名称、品名、规格型号等任何标记。</w:t>
      </w:r>
      <w:r>
        <w:rPr>
          <w:rFonts w:hint="eastAsia" w:ascii="宋体" w:hAnsi="宋体" w:eastAsia="宋体" w:cs="宋体"/>
          <w:color w:val="000000"/>
          <w:sz w:val="28"/>
          <w:szCs w:val="28"/>
          <w:highlight w:val="none"/>
          <w:lang w:val="zh-CN"/>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样品的材质必须达到</w:t>
      </w:r>
      <w:r>
        <w:rPr>
          <w:rFonts w:hint="eastAsia" w:ascii="宋体" w:hAnsi="宋体" w:cs="宋体"/>
          <w:color w:val="000000"/>
          <w:sz w:val="28"/>
          <w:szCs w:val="28"/>
          <w:highlight w:val="none"/>
          <w:lang w:val="en-US" w:eastAsia="zh-CN"/>
        </w:rPr>
        <w:t xml:space="preserve">招标</w:t>
      </w:r>
      <w:r>
        <w:rPr>
          <w:rFonts w:hint="eastAsia" w:ascii="宋体" w:hAnsi="宋体" w:eastAsia="宋体" w:cs="宋体"/>
          <w:color w:val="000000"/>
          <w:sz w:val="28"/>
          <w:szCs w:val="28"/>
          <w:highlight w:val="none"/>
          <w:lang w:val="zh-CN"/>
        </w:rPr>
        <w:t xml:space="preserve">单位的要求，且投标单位所投样品必须与投标文件中描述一致。如为已中标单位的所投样品与投标文件中描述不一致，则将取消其中标资格，并按虚假应标相关处理办法处理。</w:t>
      </w:r>
      <w:r>
        <w:rPr>
          <w:rFonts w:hint="eastAsia" w:ascii="宋体" w:hAnsi="宋体" w:eastAsia="宋体" w:cs="宋体"/>
          <w:color w:val="000000"/>
          <w:sz w:val="28"/>
          <w:szCs w:val="28"/>
          <w:highlight w:val="none"/>
          <w:lang w:val="zh-CN"/>
        </w:rPr>
      </w:r>
      <w:r/>
    </w:p>
    <w:p>
      <w:pPr>
        <w:pStyle w:val="794"/>
        <w:ind w:firstLine="562"/>
        <w:spacing w:line="460" w:lineRule="exact"/>
        <w:widowControl/>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3</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zh-CN"/>
        </w:rPr>
        <w:t xml:space="preserve">未中标单位提交的墓碑成品样品，须自开标之日起1周内自行搬离南通市公墓管理所指定存放场地，搬离相关费用由</w:t>
      </w:r>
      <w:r>
        <w:rPr>
          <w:rFonts w:hint="eastAsia" w:ascii="宋体" w:hAnsi="宋体" w:cs="宋体"/>
          <w:b/>
          <w:bCs/>
          <w:color w:val="000000"/>
          <w:sz w:val="28"/>
          <w:szCs w:val="28"/>
          <w:highlight w:val="none"/>
          <w:lang w:val="en-US" w:eastAsia="zh-CN"/>
        </w:rPr>
        <w:t xml:space="preserve">未中标</w:t>
      </w:r>
      <w:r>
        <w:rPr>
          <w:rFonts w:hint="eastAsia" w:ascii="宋体" w:hAnsi="宋体" w:eastAsia="宋体" w:cs="宋体"/>
          <w:b/>
          <w:bCs/>
          <w:color w:val="000000"/>
          <w:sz w:val="28"/>
          <w:szCs w:val="28"/>
          <w:highlight w:val="none"/>
          <w:lang w:val="zh-CN"/>
        </w:rPr>
        <w:t xml:space="preserve">单位自行承担；逾期未完成搬离的，南通市公墓管理所有权将其视为无主废弃物予以处置，由此产生的责任与损失由样品提供单位自行承担。</w:t>
      </w:r>
      <w:r>
        <w:rPr>
          <w:rFonts w:hint="eastAsia" w:ascii="宋体" w:hAnsi="宋体" w:eastAsia="宋体" w:cs="宋体"/>
          <w:b/>
          <w:bCs/>
          <w:color w:val="000000"/>
          <w:sz w:val="28"/>
          <w:szCs w:val="28"/>
          <w:highlight w:val="none"/>
          <w:lang w:val="zh-CN"/>
        </w:rPr>
      </w:r>
      <w:r/>
    </w:p>
    <w:p>
      <w:pPr>
        <w:pStyle w:val="794"/>
        <w:ind w:firstLine="554"/>
        <w:spacing w:line="460" w:lineRule="exact"/>
        <w:tabs>
          <w:tab w:val="left" w:pos="171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（三）货物要求</w:t>
      </w:r>
      <w:r>
        <w:rPr>
          <w:rFonts w:hint="eastAsia" w:ascii="宋体" w:hAnsi="宋体" w:eastAsia="宋体" w:cs="宋体"/>
          <w:b/>
          <w:color w:val="000000"/>
          <w:sz w:val="28"/>
          <w:szCs w:val="28"/>
          <w:highlight w:val="none"/>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货物应能确保正常使用，并符合招标文件和设计图纸的质量、技术、安全等标准。</w:t>
      </w:r>
      <w:r>
        <w:rPr>
          <w:rFonts w:hint="eastAsia" w:ascii="宋体" w:hAnsi="宋体" w:eastAsia="宋体" w:cs="宋体"/>
          <w:color w:val="000000"/>
          <w:sz w:val="28"/>
          <w:szCs w:val="28"/>
          <w:highlight w:val="none"/>
          <w:lang w:val="zh-CN"/>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货物应符合中华人民共和国国家标准或行业标准；如果中华人民共和国没有相关标准的，则采用货物来源国适用的官方标准。</w:t>
      </w:r>
      <w:r>
        <w:rPr>
          <w:rFonts w:hint="eastAsia" w:ascii="宋体" w:hAnsi="宋体" w:eastAsia="宋体" w:cs="宋体"/>
          <w:color w:val="000000"/>
          <w:sz w:val="28"/>
          <w:szCs w:val="28"/>
          <w:highlight w:val="none"/>
          <w:lang w:val="zh-CN"/>
        </w:rPr>
      </w:r>
      <w:r/>
    </w:p>
    <w:p>
      <w:pPr>
        <w:pStyle w:val="794"/>
        <w:ind w:firstLine="554"/>
        <w:spacing w:line="460" w:lineRule="exact"/>
        <w:tabs>
          <w:tab w:val="left" w:pos="171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（四）包装和运输要求</w:t>
      </w:r>
      <w:r>
        <w:rPr>
          <w:rFonts w:hint="eastAsia" w:ascii="宋体" w:hAnsi="宋体" w:eastAsia="宋体" w:cs="宋体"/>
          <w:b/>
          <w:color w:val="000000"/>
          <w:sz w:val="28"/>
          <w:szCs w:val="28"/>
          <w:highlight w:val="none"/>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包装必须与运输方式相适应，包装方式的确定由中标单位负责；由于不适当的包装而造成货物在运输过程中有任何损坏由中标单位负责。</w:t>
      </w:r>
      <w:r>
        <w:rPr>
          <w:rFonts w:hint="eastAsia" w:ascii="宋体" w:hAnsi="宋体" w:eastAsia="宋体" w:cs="宋体"/>
          <w:color w:val="000000"/>
          <w:sz w:val="28"/>
          <w:szCs w:val="28"/>
          <w:highlight w:val="none"/>
          <w:lang w:val="zh-CN"/>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包装应足以承受整个过程中的运输、转运、装卸、储存等，充分考虑到运输途中的各种情况（如暴露于恶劣气候等）和南通地区的气候特点。</w:t>
      </w:r>
      <w:r>
        <w:rPr>
          <w:rFonts w:hint="eastAsia" w:ascii="宋体" w:hAnsi="宋体" w:eastAsia="宋体" w:cs="宋体"/>
          <w:color w:val="000000"/>
          <w:sz w:val="28"/>
          <w:szCs w:val="28"/>
          <w:highlight w:val="none"/>
          <w:lang w:val="zh-CN"/>
        </w:rPr>
      </w:r>
      <w:r/>
    </w:p>
    <w:p>
      <w:pPr>
        <w:pStyle w:val="794"/>
        <w:ind w:firstLine="562"/>
        <w:keepLines w:val="0"/>
        <w:keepNext w:val="0"/>
        <w:pageBreakBefore w:val="0"/>
        <w:spacing w:line="46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五</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本次采购需切实履行绿色采购。</w:t>
      </w:r>
      <w:r>
        <w:rPr>
          <w:rFonts w:hint="eastAsia" w:ascii="宋体" w:hAnsi="宋体" w:eastAsia="宋体" w:cs="宋体"/>
          <w:b/>
          <w:bCs/>
          <w:color w:val="000000"/>
          <w:sz w:val="28"/>
          <w:szCs w:val="28"/>
          <w:highlight w:val="none"/>
        </w:rPr>
      </w:r>
      <w:r/>
    </w:p>
    <w:p>
      <w:pPr>
        <w:pStyle w:val="794"/>
        <w:ind w:firstLine="560"/>
        <w:spacing w:line="4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1.商品包装环保要求：应当按《关于印发〈商品包装政府采购需求标准（试行）〉、〈快递包装政府采购需求标准（试行）〉的通知》（财办库〔2020〕123号）文件执行。</w:t>
      </w:r>
      <w:r>
        <w:rPr>
          <w:rFonts w:ascii="宋体" w:hAnsi="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（1）商品包装层数不得超过 3 层，空隙率不大于 40%；</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（2）商品包装尽可能使用单一材质的包装材料，如因功能需求必需使用不同材质，不同材质间应便于分离；</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（3）商品包装中铅、汞、镉、六价铬的总含量应不大于100mg/kg；</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（4）商品包装印刷使用的油墨中挥发性有机化合物(VOCs)含量应不大于 5%（以重量计）；</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（5）塑料材质商品包装上呈现的印刷颜色不得超过 6 色；</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（6）纸质商品包装应使用 75%以上的可再生纤维原料生产；</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（7）木质商品包装的原料应来源于可持续性森林。</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快递包装环保要求：</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（1）快递包装中重金属（铅、汞、镉、六价铬）总量应不大于 100mg/kg；</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（2）快递包装印刷使用的油墨中不应添加邻苯二甲酸酯，其挥发性有机化合物(VOCs)含量应不大于5%（以重量计）；</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（3）快递包装中使用纸基材的包装材料，纸基材中的有机氯的含量应不大于 150 mg/kg；</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（5）快递中使用的塑料包装袋不得使用聚氯乙烯作为原料，且原料应为单一材质制成，生物分解率大于60%；</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（6）快递中使用的充气类填充物不得使用聚氯乙烯作为 原料，且原料为单一材质制成，生物分解率大于60%；</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（7）快递中使用的集装袋应为单一材质制成，其重复使用次数应不小于 80 次；</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（8）快递中应使用幅宽不大于45mm 的生物降解胶带；</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（9）快递包装中不得使用溶剂型胶粘剂；</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rPr>
        <w:t xml:space="preserve">）快递应使用电子面单；</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）直接使用商品包装作为快递包装的商品，其商品包装满足《商品包装政府采购需求标准（试行）》即可；</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）快递包装产品质量和封装方式应符合相关国家或行业标准技术指标要求。</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b/>
          <w:color w:val="000000"/>
          <w:sz w:val="28"/>
          <w:szCs w:val="28"/>
          <w:highlight w:val="none"/>
        </w:rPr>
      </w:pP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宋体"/>
          <w:b/>
          <w:color w:val="000000"/>
          <w:sz w:val="28"/>
          <w:szCs w:val="28"/>
          <w:highlight w:val="none"/>
        </w:rPr>
      </w:r>
      <w:r/>
    </w:p>
    <w:p>
      <w:pPr>
        <w:pStyle w:val="794"/>
        <w:ind w:firstLine="554"/>
        <w:spacing w:line="460" w:lineRule="exact"/>
        <w:tabs>
          <w:tab w:val="left" w:pos="171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六</w:t>
      </w:r>
      <w:r>
        <w:rPr>
          <w:rFonts w:hint="eastAsia" w:ascii="宋体" w:hAnsi="宋体" w:eastAsia="宋体" w:cs="宋体"/>
          <w:b/>
          <w:color w:val="000000"/>
          <w:sz w:val="28"/>
          <w:szCs w:val="28"/>
          <w:highlight w:val="none"/>
        </w:rPr>
        <w:t xml:space="preserve">）特别说明</w:t>
      </w:r>
      <w:r>
        <w:rPr>
          <w:rFonts w:hint="eastAsia" w:ascii="宋体" w:hAnsi="宋体" w:eastAsia="宋体" w:cs="宋体"/>
          <w:b/>
          <w:color w:val="000000"/>
          <w:sz w:val="28"/>
          <w:szCs w:val="28"/>
          <w:highlight w:val="none"/>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投标单位所投货物响应技术参数要求，同时明确所投货物的型号、规格和外形、尺寸、安装尺寸、重量及一些必须说明的技术参数，以及使用的材料的清单，同时明确生产厂家、型号规格等，并提供详细的技术参数及性能说明书。</w:t>
      </w:r>
      <w:r>
        <w:rPr>
          <w:rFonts w:hint="eastAsia" w:ascii="宋体" w:hAnsi="宋体" w:eastAsia="宋体" w:cs="宋体"/>
          <w:color w:val="000000"/>
          <w:sz w:val="28"/>
          <w:szCs w:val="28"/>
          <w:highlight w:val="none"/>
          <w:lang w:val="zh-CN"/>
        </w:rPr>
      </w:r>
      <w:r/>
    </w:p>
    <w:p>
      <w:pPr>
        <w:pStyle w:val="794"/>
        <w:ind w:firstLine="551"/>
        <w:spacing w:line="460" w:lineRule="exact"/>
        <w:tabs>
          <w:tab w:val="left" w:pos="1710" w:leader="none"/>
        </w:tabs>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招标文件、合同和招标人图纸是产品交付验收的依据。</w:t>
      </w:r>
      <w:r>
        <w:rPr>
          <w:rFonts w:hint="eastAsia" w:ascii="宋体" w:hAnsi="宋体" w:eastAsia="宋体" w:cs="宋体"/>
          <w:color w:val="000000"/>
          <w:sz w:val="28"/>
          <w:szCs w:val="28"/>
          <w:highlight w:val="none"/>
          <w:lang w:val="zh-CN"/>
        </w:rPr>
      </w:r>
      <w:r/>
    </w:p>
    <w:p>
      <w:pPr>
        <w:pStyle w:val="794"/>
        <w:ind w:firstLine="551"/>
        <w:spacing w:line="460" w:lineRule="exact"/>
        <w:tabs>
          <w:tab w:val="left" w:pos="1710" w:leader="none"/>
        </w:tabs>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3</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墓碑具体数量、规格型号、材质、加工要求等详见招标人设计图纸。</w:t>
      </w:r>
      <w:r>
        <w:rPr>
          <w:rFonts w:hint="eastAsia" w:ascii="宋体" w:hAnsi="宋体" w:eastAsia="宋体" w:cs="宋体"/>
          <w:color w:val="000000"/>
          <w:sz w:val="28"/>
          <w:szCs w:val="28"/>
          <w:highlight w:val="none"/>
          <w:lang w:val="zh-CN"/>
        </w:rPr>
      </w:r>
      <w:r/>
    </w:p>
    <w:p>
      <w:pPr>
        <w:pStyle w:val="794"/>
        <w:ind w:firstLine="551"/>
        <w:spacing w:line="460" w:lineRule="exact"/>
        <w:tabs>
          <w:tab w:val="left" w:pos="1710" w:leader="none"/>
        </w:tabs>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4.墓间道施工以招标人提供的图纸为基准，中标人提交的优化方案须经招标人书面确认后方可实施，相关费用已包含在本次招标报价中。</w:t>
      </w:r>
      <w:r>
        <w:rPr>
          <w:rFonts w:hint="eastAsia" w:ascii="宋体" w:hAnsi="宋体" w:eastAsia="宋体" w:cs="宋体"/>
          <w:color w:val="000000"/>
          <w:sz w:val="28"/>
          <w:szCs w:val="28"/>
          <w:highlight w:val="none"/>
          <w:lang w:val="zh-CN"/>
        </w:rPr>
      </w:r>
      <w:r/>
    </w:p>
    <w:p>
      <w:pPr>
        <w:pStyle w:val="794"/>
        <w:numPr>
          <w:ilvl w:val="0"/>
          <w:numId w:val="0"/>
        </w:numPr>
        <w:ind w:firstLine="562"/>
        <w:keepLines w:val="0"/>
        <w:keepNext w:val="0"/>
        <w:pageBreakBefore w:val="0"/>
        <w:spacing w:line="460" w:lineRule="exact"/>
        <w:widowControl/>
        <w:tabs>
          <w:tab w:val="left" w:pos="312" w:leader="none"/>
        </w:tabs>
        <w:rPr>
          <w:rFonts w:hint="eastAsia" w:ascii="宋体" w:hAnsi="宋体" w:eastAsia="宋体" w:cs="宋体"/>
          <w:b/>
          <w:color w:val="000000"/>
          <w:sz w:val="28"/>
          <w:szCs w:val="28"/>
          <w:highlight w:val="none"/>
        </w:rPr>
        <w:outlineLvl w:val="1"/>
      </w:pPr>
      <w:r/>
      <w:bookmarkStart w:id="91" w:name="_Toc39589503"/>
      <w:r>
        <w:rPr>
          <w:rFonts w:hint="eastAsia" w:ascii="宋体" w:hAnsi="宋体" w:eastAsia="宋体" w:cs="宋体"/>
          <w:b/>
          <w:color w:val="000000"/>
          <w:sz w:val="28"/>
          <w:szCs w:val="28"/>
          <w:highlight w:val="none"/>
        </w:rPr>
        <w:t xml:space="preserve">二、项目需求</w:t>
      </w:r>
      <w:r>
        <w:rPr>
          <w:rFonts w:hint="eastAsia" w:ascii="宋体" w:hAnsi="宋体" w:cs="宋体"/>
          <w:b/>
          <w:color w:val="000000"/>
          <w:sz w:val="28"/>
          <w:szCs w:val="28"/>
          <w:highlight w:val="none"/>
          <w:lang w:val="en-US" w:eastAsia="zh-CN"/>
        </w:rPr>
        <w:t xml:space="preserve">及清单</w:t>
      </w:r>
      <w:r>
        <w:rPr>
          <w:rFonts w:hint="eastAsia" w:ascii="宋体" w:hAnsi="宋体" w:eastAsia="宋体" w:cs="宋体"/>
          <w:b/>
          <w:color w:val="000000"/>
          <w:sz w:val="28"/>
          <w:szCs w:val="28"/>
          <w:highlight w:val="none"/>
        </w:rPr>
        <w:t xml:space="preserve">：</w:t>
      </w:r>
      <w:bookmarkEnd w:id="91"/>
      <w:r>
        <w:rPr>
          <w:rFonts w:hint="eastAsia" w:ascii="宋体" w:hAnsi="宋体" w:eastAsia="宋体" w:cs="宋体"/>
          <w:b/>
          <w:color w:val="000000"/>
          <w:sz w:val="28"/>
          <w:szCs w:val="28"/>
          <w:highlight w:val="none"/>
        </w:rPr>
      </w:r>
      <w:r/>
    </w:p>
    <w:tbl>
      <w:tblPr>
        <w:tblStyle w:val="82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882"/>
        <w:gridCol w:w="2303"/>
        <w:gridCol w:w="645"/>
        <w:gridCol w:w="597"/>
        <w:gridCol w:w="1165"/>
        <w:gridCol w:w="1167"/>
        <w:gridCol w:w="1167"/>
      </w:tblGrid>
      <w:tr>
        <w:trPr/>
        <w:tc>
          <w:tcPr>
            <w:tcW w:w="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序号</w:t>
            </w:r>
            <w:r>
              <w:rPr>
                <w:rFonts w:hint="eastAsia" w:ascii="宋体" w:hAnsi="宋体" w:eastAsia="宋体" w:cs="宋体"/>
                <w:color w:val="000000"/>
                <w:sz w:val="24"/>
                <w:szCs w:val="24"/>
                <w:highlight w:val="none"/>
                <w:vertAlign w:val="baseline"/>
                <w:lang w:val="en-US" w:eastAsia="zh-CN"/>
              </w:rPr>
            </w:r>
            <w:r/>
          </w:p>
        </w:tc>
        <w:tc>
          <w:tcPr>
            <w:tcW w:w="517"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采购标的</w:t>
            </w:r>
            <w:r>
              <w:rPr>
                <w:rFonts w:hint="eastAsia" w:ascii="宋体" w:hAnsi="宋体" w:eastAsia="宋体" w:cs="宋体"/>
                <w:color w:val="000000"/>
                <w:sz w:val="24"/>
                <w:szCs w:val="24"/>
                <w:highlight w:val="none"/>
                <w:vertAlign w:val="baseline"/>
                <w:lang w:val="en-US" w:eastAsia="zh-CN"/>
              </w:rPr>
            </w:r>
            <w:r/>
          </w:p>
        </w:tc>
        <w:tc>
          <w:tcPr>
            <w:tcW w:w="1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对应中小企业划分标准所属行业</w:t>
            </w:r>
            <w:r>
              <w:rPr>
                <w:rFonts w:hint="eastAsia" w:ascii="宋体" w:hAnsi="宋体" w:eastAsia="宋体" w:cs="宋体"/>
                <w:color w:val="000000"/>
                <w:sz w:val="24"/>
                <w:szCs w:val="24"/>
                <w:highlight w:val="none"/>
                <w:vertAlign w:val="baseline"/>
                <w:lang w:val="en-US" w:eastAsia="zh-CN"/>
              </w:rPr>
            </w:r>
            <w:r/>
          </w:p>
        </w:tc>
        <w:tc>
          <w:tcPr>
            <w:tcW w:w="378"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数量</w:t>
            </w:r>
            <w:r>
              <w:rPr>
                <w:rFonts w:hint="eastAsia" w:ascii="宋体" w:hAnsi="宋体" w:eastAsia="宋体" w:cs="宋体"/>
                <w:color w:val="000000"/>
                <w:sz w:val="24"/>
                <w:szCs w:val="24"/>
                <w:highlight w:val="none"/>
                <w:vertAlign w:val="baseline"/>
                <w:lang w:val="en-US" w:eastAsia="zh-CN"/>
              </w:rPr>
            </w:r>
            <w:r/>
          </w:p>
        </w:tc>
        <w:tc>
          <w:tcPr>
            <w:tcW w:w="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单位</w:t>
            </w:r>
            <w:r>
              <w:rPr>
                <w:rFonts w:hint="eastAsia" w:ascii="宋体" w:hAnsi="宋体" w:eastAsia="宋体" w:cs="宋体"/>
                <w:color w:val="000000"/>
                <w:sz w:val="24"/>
                <w:szCs w:val="24"/>
                <w:highlight w:val="none"/>
                <w:vertAlign w:val="baseline"/>
                <w:lang w:val="en-US" w:eastAsia="zh-CN"/>
              </w:rPr>
            </w:r>
            <w:r/>
          </w:p>
        </w:tc>
        <w:tc>
          <w:tcPr>
            <w:tcW w:w="683"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是否主要标的</w:t>
            </w:r>
            <w:r>
              <w:rPr>
                <w:rFonts w:hint="eastAsia" w:ascii="宋体" w:hAnsi="宋体" w:eastAsia="宋体" w:cs="宋体"/>
                <w:color w:val="000000"/>
                <w:sz w:val="24"/>
                <w:szCs w:val="24"/>
                <w:highlight w:val="none"/>
                <w:vertAlign w:val="baseline"/>
                <w:lang w:val="en-US" w:eastAsia="zh-CN"/>
              </w:rPr>
            </w:r>
            <w:r/>
          </w:p>
        </w:tc>
        <w:tc>
          <w:tcPr>
            <w:tcW w:w="684"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是否核心产品</w:t>
            </w:r>
            <w:r>
              <w:rPr>
                <w:rFonts w:hint="eastAsia" w:ascii="宋体" w:hAnsi="宋体" w:eastAsia="宋体" w:cs="宋体"/>
                <w:color w:val="000000"/>
                <w:sz w:val="24"/>
                <w:szCs w:val="24"/>
                <w:highlight w:val="none"/>
                <w:vertAlign w:val="baseline"/>
                <w:lang w:val="en-US" w:eastAsia="zh-CN"/>
              </w:rPr>
            </w:r>
            <w:r/>
          </w:p>
        </w:tc>
        <w:tc>
          <w:tcPr>
            <w:tcW w:w="684"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是否强制节能</w:t>
            </w:r>
            <w:r>
              <w:rPr>
                <w:rFonts w:hint="eastAsia" w:ascii="宋体" w:hAnsi="宋体" w:eastAsia="宋体" w:cs="宋体"/>
                <w:color w:val="000000"/>
                <w:sz w:val="24"/>
                <w:szCs w:val="24"/>
                <w:highlight w:val="none"/>
                <w:vertAlign w:val="baseline"/>
                <w:lang w:val="en-US" w:eastAsia="zh-CN"/>
              </w:rPr>
            </w:r>
            <w:r/>
          </w:p>
        </w:tc>
      </w:tr>
      <w:tr>
        <w:trPr/>
        <w:tc>
          <w:tcPr>
            <w:tcW w:w="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517" w:type="dxa"/>
            <w:vAlign w:val="top"/>
            <w:textDirection w:val="lrTb"/>
            <w:noWrap w:val="false"/>
          </w:tcPr>
          <w:p>
            <w:pPr>
              <w:pStyle w:val="794"/>
              <w:jc w:val="left"/>
              <w:spacing w:after="0" w:line="400" w:lineRule="exact"/>
              <w:rPr>
                <w:rFonts w:hint="eastAsia"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lang w:val="en-US" w:eastAsia="zh-CN"/>
              </w:rPr>
              <w:t xml:space="preserve">石材</w:t>
            </w:r>
            <w:r>
              <w:rPr>
                <w:rFonts w:hint="eastAsia" w:ascii="宋体" w:hAnsi="宋体" w:eastAsia="宋体" w:cs="宋体"/>
                <w:color w:val="000000"/>
                <w:sz w:val="24"/>
                <w:szCs w:val="24"/>
                <w:highlight w:val="none"/>
                <w:vertAlign w:val="baseline"/>
                <w:lang w:val="en-US" w:eastAsia="zh-CN"/>
              </w:rPr>
            </w:r>
            <w:r/>
          </w:p>
        </w:tc>
        <w:tc>
          <w:tcPr>
            <w:tcW w:w="1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工业</w:t>
            </w:r>
            <w:r>
              <w:rPr>
                <w:rFonts w:hint="eastAsia" w:ascii="宋体" w:hAnsi="宋体" w:eastAsia="宋体" w:cs="宋体"/>
                <w:color w:val="000000"/>
                <w:sz w:val="24"/>
                <w:szCs w:val="24"/>
                <w:highlight w:val="none"/>
                <w:vertAlign w:val="baseline"/>
                <w:lang w:val="en-US" w:eastAsia="zh-CN"/>
              </w:rPr>
            </w:r>
            <w:r/>
          </w:p>
        </w:tc>
        <w:tc>
          <w:tcPr>
            <w:tcW w:w="378" w:type="dxa"/>
            <w:vAlign w:val="center"/>
            <w:textDirection w:val="lrTb"/>
            <w:noWrap w:val="false"/>
          </w:tcPr>
          <w:p>
            <w:pPr>
              <w:pStyle w:val="794"/>
              <w:jc w:val="center"/>
              <w:spacing w:after="0" w:line="240" w:lineRule="auto"/>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highlight w:val="none"/>
                <w:lang w:val="en-US" w:eastAsia="zh-CN"/>
              </w:rPr>
              <w:t xml:space="preserve">569</w:t>
            </w:r>
            <w:r>
              <w:rPr>
                <w:rFonts w:ascii="宋体" w:hAnsi="宋体" w:eastAsia="宋体" w:cs="宋体"/>
                <w:color w:val="000000"/>
                <w:sz w:val="24"/>
                <w:szCs w:val="24"/>
                <w:highlight w:val="none"/>
                <w:vertAlign w:val="baseline"/>
                <w:lang w:val="en-US" w:eastAsia="zh-CN"/>
              </w:rPr>
            </w:r>
            <w:r/>
          </w:p>
        </w:tc>
        <w:tc>
          <w:tcPr>
            <w:tcW w:w="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highlight w:val="none"/>
                <w:lang w:val="en-US" w:eastAsia="zh-CN"/>
              </w:rPr>
              <w:t xml:space="preserve">套</w:t>
            </w:r>
            <w:r>
              <w:rPr>
                <w:rFonts w:hint="eastAsia" w:ascii="宋体" w:hAnsi="宋体" w:eastAsia="宋体" w:cs="宋体"/>
                <w:color w:val="000000"/>
                <w:sz w:val="24"/>
                <w:szCs w:val="24"/>
                <w:highlight w:val="none"/>
                <w:vertAlign w:val="baseline"/>
                <w:lang w:val="en-US" w:eastAsia="zh-CN"/>
              </w:rPr>
            </w:r>
            <w:r/>
          </w:p>
        </w:tc>
        <w:tc>
          <w:tcPr>
            <w:tcW w:w="683"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vertAlign w:val="baseline"/>
                <w:lang w:val="en-US" w:eastAsia="zh-CN"/>
              </w:rPr>
            </w:r>
            <w:r/>
          </w:p>
        </w:tc>
        <w:tc>
          <w:tcPr>
            <w:tcW w:w="684"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vertAlign w:val="baseline"/>
                <w:lang w:val="en-US" w:eastAsia="zh-CN"/>
              </w:rPr>
            </w:r>
            <w:r/>
          </w:p>
        </w:tc>
        <w:tc>
          <w:tcPr>
            <w:tcW w:w="684"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否</w:t>
            </w:r>
            <w:r>
              <w:rPr>
                <w:rFonts w:hint="eastAsia" w:ascii="宋体" w:hAnsi="宋体" w:eastAsia="宋体" w:cs="宋体"/>
                <w:color w:val="000000"/>
                <w:sz w:val="24"/>
                <w:szCs w:val="24"/>
                <w:highlight w:val="none"/>
                <w:vertAlign w:val="baseline"/>
                <w:lang w:val="en-US" w:eastAsia="zh-CN"/>
              </w:rPr>
            </w:r>
            <w:r/>
          </w:p>
        </w:tc>
      </w:tr>
    </w:tbl>
    <w:p>
      <w:pPr>
        <w:pStyle w:val="794"/>
        <w:numPr>
          <w:ilvl w:val="0"/>
          <w:numId w:val="0"/>
        </w:numPr>
        <w:ind w:firstLine="562"/>
        <w:keepLines w:val="0"/>
        <w:keepNext w:val="0"/>
        <w:pageBreakBefore w:val="0"/>
        <w:spacing w:line="460" w:lineRule="exact"/>
        <w:widowControl/>
        <w:tabs>
          <w:tab w:val="left" w:pos="312"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w:t>
      </w:r>
      <w:r>
        <w:rPr>
          <w:rFonts w:hint="eastAsia" w:ascii="宋体" w:hAnsi="宋体" w:cs="宋体"/>
          <w:b/>
          <w:bCs/>
          <w:color w:val="000000"/>
          <w:sz w:val="28"/>
          <w:szCs w:val="28"/>
          <w:highlight w:val="none"/>
          <w:lang w:val="en-US" w:eastAsia="zh-CN"/>
        </w:rPr>
        <w:t xml:space="preserve">每墓</w:t>
      </w:r>
      <w:r>
        <w:rPr>
          <w:rFonts w:hint="eastAsia" w:ascii="宋体" w:hAnsi="宋体" w:eastAsia="宋体" w:cs="宋体"/>
          <w:b/>
          <w:bCs/>
          <w:color w:val="000000"/>
          <w:sz w:val="28"/>
          <w:szCs w:val="28"/>
          <w:highlight w:val="none"/>
        </w:rPr>
        <w:t xml:space="preserve">单价</w:t>
      </w:r>
      <w:r>
        <w:rPr>
          <w:rFonts w:hint="eastAsia" w:ascii="宋体" w:hAnsi="宋体" w:cs="宋体"/>
          <w:b/>
          <w:bCs/>
          <w:color w:val="000000"/>
          <w:sz w:val="28"/>
          <w:szCs w:val="28"/>
          <w:highlight w:val="none"/>
          <w:lang w:val="en-US" w:eastAsia="zh-CN"/>
        </w:rPr>
        <w:t xml:space="preserve">及配套设施</w:t>
      </w:r>
      <w:r>
        <w:rPr>
          <w:rFonts w:hint="eastAsia" w:ascii="宋体" w:hAnsi="宋体" w:eastAsia="宋体" w:cs="宋体"/>
          <w:b/>
          <w:bCs/>
          <w:color w:val="000000"/>
          <w:sz w:val="28"/>
          <w:szCs w:val="28"/>
          <w:highlight w:val="none"/>
        </w:rPr>
        <w:t xml:space="preserve">报价不得高于相应的最高单价限价（见下表）。</w:t>
      </w:r>
      <w:r>
        <w:rPr>
          <w:rFonts w:hint="eastAsia" w:ascii="宋体" w:hAnsi="宋体" w:eastAsia="宋体" w:cs="宋体"/>
          <w:b/>
          <w:bCs/>
          <w:color w:val="000000"/>
          <w:sz w:val="28"/>
          <w:szCs w:val="28"/>
          <w:highlight w:val="none"/>
        </w:rPr>
      </w:r>
      <w:r/>
    </w:p>
    <w:tbl>
      <w:tblPr>
        <w:tblpPr w:horzAnchor="page" w:tblpX="1580" w:vertAnchor="text" w:tblpY="232" w:leftFromText="180" w:topFromText="0" w:rightFromText="180" w:bottomFromText="0"/>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812"/>
        <w:gridCol w:w="4338"/>
        <w:gridCol w:w="710"/>
        <w:gridCol w:w="1157"/>
        <w:gridCol w:w="1080"/>
      </w:tblGrid>
      <w:tr>
        <w:trPr>
          <w:trHeight w:val="90"/>
        </w:trPr>
        <w:tc>
          <w:tcPr>
            <w:shd w:val="clear" w:color="auto" w:fill="ffffff"/>
            <w:tcW w:w="247" w:type="dxa"/>
            <w:vAlign w:val="center"/>
            <w:textDirection w:val="lrTb"/>
            <w:noWrap w:val="false"/>
          </w:tcPr>
          <w:p>
            <w:pPr>
              <w:pStyle w:val="794"/>
              <w:jc w:val="center"/>
              <w:spacing w:line="460" w:lineRule="exact"/>
              <w:rPr>
                <w:rFonts w:hint="eastAsia" w:ascii="宋体" w:hAnsi="宋体" w:eastAsia="宋体" w:cs="宋体"/>
                <w:color w:val="000000"/>
                <w:sz w:val="21"/>
                <w:szCs w:val="21"/>
                <w:highlight w:val="none"/>
                <w:lang w:val="en-US" w:eastAsia="zh-CN"/>
              </w:rPr>
              <w:framePr w:vAnchor="text" w:hAnchor="page" w:x="1580" w:y="232"/>
            </w:pPr>
            <w:r/>
            <w:bookmarkStart w:id="92" w:name="_Toc39589504"/>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shd w:val="clear" w:color="auto" w:fill="ffffff"/>
            <w:tcW w:w="2545" w:type="dxa"/>
            <w:vAlign w:val="center"/>
            <w:textDirection w:val="lrTb"/>
            <w:noWrap w:val="false"/>
          </w:tcPr>
          <w:p>
            <w:pPr>
              <w:pStyle w:val="794"/>
              <w:ind w:firstLine="420"/>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石材</w:t>
            </w:r>
            <w:r>
              <w:rPr>
                <w:rFonts w:hint="eastAsia" w:ascii="宋体" w:hAnsi="宋体" w:eastAsia="宋体" w:cs="宋体"/>
                <w:color w:val="000000"/>
                <w:sz w:val="21"/>
                <w:szCs w:val="21"/>
                <w:highlight w:val="none"/>
              </w:rPr>
            </w:r>
            <w:r/>
          </w:p>
        </w:tc>
        <w:tc>
          <w:tcPr>
            <w:shd w:val="clear" w:color="auto" w:fill="ffffff"/>
            <w:tcW w:w="417"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供货</w:t>
            </w:r>
            <w:r>
              <w:rPr>
                <w:rFonts w:hint="eastAsia" w:ascii="宋体" w:hAnsi="宋体" w:eastAsia="宋体" w:cs="宋体"/>
                <w:color w:val="000000"/>
                <w:sz w:val="21"/>
                <w:szCs w:val="21"/>
                <w:highlight w:val="none"/>
                <w:lang w:val="en-US" w:eastAsia="zh-CN"/>
              </w:rPr>
            </w:r>
            <w:r/>
          </w:p>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shd w:val="clear" w:color="auto" w:fill="ffffff"/>
            <w:tcW w:w="679"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最高限价</w:t>
            </w:r>
            <w:r>
              <w:rPr>
                <w:rFonts w:hint="eastAsia" w:ascii="宋体" w:hAnsi="宋体" w:eastAsia="宋体" w:cs="宋体"/>
                <w:color w:val="000000"/>
                <w:sz w:val="21"/>
                <w:szCs w:val="21"/>
                <w:highlight w:val="none"/>
              </w:rPr>
            </w:r>
            <w:r/>
          </w:p>
          <w:p>
            <w:pPr>
              <w:pStyle w:val="794"/>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rPr>
            </w:r>
            <w:r/>
          </w:p>
        </w:tc>
        <w:tc>
          <w:tcPr>
            <w:shd w:val="clear" w:color="auto" w:fill="ffffff"/>
            <w:tcW w:w="633"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758"/>
        </w:trPr>
        <w:tc>
          <w:tcPr>
            <w:shd w:val="clear" w:color="auto" w:fill="ffffff"/>
            <w:tcW w:w="24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1</w:t>
            </w:r>
            <w:r>
              <w:rPr>
                <w:rStyle w:val="806"/>
                <w:rFonts w:hint="eastAsia" w:ascii="宋体" w:hAnsi="宋体" w:eastAsia="宋体" w:cs="宋体"/>
                <w:b w:val="0"/>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4人墓穴</w:t>
            </w:r>
            <w:r>
              <w:rPr>
                <w:rFonts w:hint="eastAsia" w:ascii="宋体" w:hAnsi="宋体" w:eastAsia="宋体" w:cs="宋体"/>
                <w:i w:val="0"/>
                <w:iCs w:val="0"/>
                <w:color w:val="000000"/>
                <w:sz w:val="21"/>
                <w:szCs w:val="21"/>
                <w:highlight w:val="none"/>
                <w:u w:val="none"/>
                <w:lang w:val="en-US" w:eastAsia="zh-CN" w:bidi="ar"/>
              </w:rPr>
              <w:t xml:space="preserve">（上下型）</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2545" w:type="dxa"/>
            <w:vAlign w:val="center"/>
            <w:textDirection w:val="lrTb"/>
            <w:noWrap w:val="false"/>
          </w:tcPr>
          <w:p>
            <w:pPr>
              <w:pStyle w:val="794"/>
              <w:numPr>
                <w:ilvl w:val="0"/>
                <w:numId w:val="2"/>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2"/>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墓穴占地：710*685mm；</w:t>
            </w:r>
            <w:r>
              <w:rPr>
                <w:rStyle w:val="806"/>
                <w:rFonts w:hint="eastAsia" w:ascii="宋体" w:hAnsi="宋体" w:eastAsia="宋体" w:cs="宋体"/>
                <w:b w:val="0"/>
                <w:color w:val="000000"/>
                <w:sz w:val="21"/>
                <w:szCs w:val="21"/>
                <w:highlight w:val="none"/>
                <w:lang w:val="en-US" w:eastAsia="zh-CN"/>
              </w:rPr>
            </w:r>
            <w:r/>
          </w:p>
          <w:p>
            <w:pPr>
              <w:pStyle w:val="794"/>
              <w:numPr>
                <w:ilvl w:val="0"/>
                <w:numId w:val="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单个墓穴前墓间道路700mm宽；长度不低于1010mm，且应确保单个墓穴前组成的整条墓间道与已建成的道路搭接完整；30厚成品石材面层，20厚水泥砂浆结合层（含基层）；</w:t>
            </w:r>
            <w:r>
              <w:rPr>
                <w:rStyle w:val="806"/>
                <w:rFonts w:hint="eastAsia" w:ascii="宋体" w:hAnsi="宋体" w:eastAsia="宋体" w:cs="宋体"/>
                <w:b w:val="0"/>
                <w:color w:val="000000"/>
                <w:sz w:val="21"/>
                <w:szCs w:val="21"/>
                <w:highlight w:val="none"/>
                <w:lang w:val="en-US" w:eastAsia="zh-CN"/>
              </w:rPr>
            </w:r>
            <w:r/>
          </w:p>
          <w:p>
            <w:pPr>
              <w:pStyle w:val="794"/>
              <w:numPr>
                <w:ilvl w:val="0"/>
                <w:numId w:val="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2"/>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417"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79"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3703.39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633"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Style w:val="806"/>
                <w:rFonts w:hint="eastAsia" w:ascii="宋体" w:hAnsi="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1套</w:t>
            </w:r>
            <w:r>
              <w:rPr>
                <w:rFonts w:ascii="宋体" w:hAnsi="宋体" w:eastAsia="宋体" w:cs="宋体"/>
                <w:color w:val="000000"/>
                <w:sz w:val="21"/>
                <w:szCs w:val="21"/>
                <w:highlight w:val="none"/>
                <w:lang w:val="en-US" w:eastAsia="zh-CN"/>
              </w:rPr>
            </w:r>
            <w:r/>
          </w:p>
        </w:tc>
      </w:tr>
      <w:tr>
        <w:trPr>
          <w:trHeight w:val="451"/>
        </w:trPr>
        <w:tc>
          <w:tcPr>
            <w:shd w:val="clear" w:color="auto" w:fill="ffffff"/>
            <w:tcW w:w="24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2</w:t>
            </w:r>
            <w:r>
              <w:rPr>
                <w:rStyle w:val="806"/>
                <w:rFonts w:hint="eastAsia" w:ascii="宋体" w:hAnsi="宋体" w:eastAsia="宋体" w:cs="宋体"/>
                <w:b w:val="0"/>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4人墓穴（田字型）</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2545" w:type="dxa"/>
            <w:vAlign w:val="center"/>
            <w:textDirection w:val="lrTb"/>
            <w:noWrap w:val="false"/>
          </w:tcPr>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墓穴占地：565*960mm；</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单个墓穴前墓间道路700mm宽；长度不低于815mm，且应确保单个墓穴前组成的整条墓间道与已建成的道路搭接完整；30厚成品石材面层，20厚水泥砂浆结合层（基层另计）；</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17"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79"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3649.39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633"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43套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42套</w:t>
            </w:r>
            <w:r>
              <w:rPr>
                <w:rFonts w:hint="eastAsia" w:ascii="宋体" w:hAnsi="宋体" w:eastAsia="宋体" w:cs="宋体"/>
                <w:color w:val="000000"/>
                <w:sz w:val="21"/>
                <w:szCs w:val="21"/>
                <w:highlight w:val="none"/>
                <w:lang w:val="en-US" w:eastAsia="zh-CN"/>
              </w:rPr>
            </w:r>
            <w:r/>
          </w:p>
        </w:tc>
      </w:tr>
      <w:tr>
        <w:trPr>
          <w:trHeight w:val="482"/>
        </w:trPr>
        <w:tc>
          <w:tcPr>
            <w:shd w:val="clear" w:color="auto" w:fill="ffffff"/>
            <w:tcW w:w="24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3</w:t>
            </w:r>
            <w:r>
              <w:rPr>
                <w:rStyle w:val="806"/>
                <w:rFonts w:hint="eastAsia" w:ascii="宋体" w:hAnsi="宋体" w:eastAsia="宋体" w:cs="宋体"/>
                <w:b w:val="0"/>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0.8m墓</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2545" w:type="dxa"/>
            <w:vAlign w:val="center"/>
            <w:textDirection w:val="lrTb"/>
            <w:noWrap w:val="false"/>
          </w:tcPr>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墓穴占地：685*675mm；</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单个墓穴前墓间道路700mm宽；长度不低于985mm，且应确保单个墓穴前组成的整条墓间道与已建成的道路搭接完整；30厚成品石材面层，20厚水泥砂浆结合层（基层另计）</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具体做法详见图纸，石碑、碑座、盖板单座墓穴一种颜色，四种颜色为一组</w:t>
            </w:r>
            <w:r>
              <w:rPr>
                <w:rFonts w:hint="eastAsia" w:ascii="宋体" w:hAnsi="宋体" w:eastAsia="宋体" w:cs="宋体"/>
                <w:b w:val="0"/>
                <w:color w:val="000000"/>
                <w:sz w:val="21"/>
                <w:szCs w:val="21"/>
                <w:highlight w:val="none"/>
                <w:lang w:val="en-US" w:eastAsia="zh-CN" w:bidi="ar-SA"/>
              </w:rPr>
            </w:r>
            <w:r/>
          </w:p>
        </w:tc>
        <w:tc>
          <w:tcPr>
            <w:shd w:val="clear" w:color="auto" w:fill="ffffff"/>
            <w:tcW w:w="417"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2709.65</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33"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62套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62套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印度绿62</w:t>
            </w:r>
            <w:r>
              <w:rPr>
                <w:rStyle w:val="806"/>
                <w:rFonts w:hint="eastAsia" w:ascii="宋体" w:hAnsi="宋体" w:cs="宋体"/>
                <w:b w:val="0"/>
                <w:color w:val="000000"/>
                <w:sz w:val="21"/>
                <w:szCs w:val="21"/>
                <w:highlight w:val="none"/>
                <w:lang w:val="en-US" w:eastAsia="zh-CN"/>
              </w:rPr>
              <w:t xml:space="preserve">套</w:t>
            </w:r>
            <w:r>
              <w:rPr>
                <w:rStyle w:val="806"/>
                <w:rFonts w:hint="eastAsia" w:ascii="宋体" w:hAnsi="宋体" w:eastAsia="宋体" w:cs="宋体"/>
                <w:b w:val="0"/>
                <w:color w:val="000000"/>
                <w:sz w:val="21"/>
                <w:szCs w:val="21"/>
                <w:highlight w:val="none"/>
                <w:lang w:val="en-US" w:eastAsia="zh-CN"/>
              </w:rPr>
              <w:t xml:space="preserve">、瑞典桃木</w:t>
            </w:r>
            <w:r>
              <w:rPr>
                <w:rStyle w:val="806"/>
                <w:rFonts w:hint="eastAsia" w:ascii="宋体" w:hAnsi="宋体" w:cs="宋体"/>
                <w:b w:val="0"/>
                <w:color w:val="000000"/>
                <w:sz w:val="21"/>
                <w:szCs w:val="21"/>
                <w:highlight w:val="none"/>
                <w:lang w:val="en-US" w:eastAsia="zh-CN"/>
              </w:rPr>
              <w:t xml:space="preserve">心62套</w:t>
            </w:r>
            <w:r>
              <w:rPr>
                <w:rFonts w:hint="eastAsia" w:ascii="宋体" w:hAnsi="宋体" w:eastAsia="宋体" w:cs="宋体"/>
                <w:color w:val="000000"/>
                <w:sz w:val="21"/>
                <w:szCs w:val="21"/>
                <w:highlight w:val="none"/>
                <w:lang w:val="en-US" w:eastAsia="zh-CN"/>
              </w:rPr>
            </w:r>
            <w:r/>
          </w:p>
        </w:tc>
      </w:tr>
      <w:tr>
        <w:trPr>
          <w:trHeight w:val="90"/>
        </w:trPr>
        <w:tc>
          <w:tcPr>
            <w:shd w:val="clear" w:color="auto" w:fill="ffffff"/>
            <w:tcW w:w="24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4</w:t>
            </w:r>
            <w:r>
              <w:rPr>
                <w:rStyle w:val="806"/>
                <w:rFonts w:hint="eastAsia" w:ascii="宋体" w:hAnsi="宋体" w:eastAsia="宋体" w:cs="宋体"/>
                <w:b w:val="0"/>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0.5m墓（上下穴）</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2545" w:type="dxa"/>
            <w:vAlign w:val="center"/>
            <w:textDirection w:val="lrTb"/>
            <w:noWrap w:val="false"/>
          </w:tcPr>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lang w:val="en-US" w:eastAsia="zh-CN"/>
              </w:rPr>
            </w:r>
            <w:r/>
          </w:p>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墓穴占地：550*670mm；</w:t>
            </w:r>
            <w:r>
              <w:rPr>
                <w:rStyle w:val="806"/>
                <w:rFonts w:hint="eastAsia" w:ascii="宋体" w:hAnsi="宋体" w:eastAsia="宋体" w:cs="宋体"/>
                <w:b w:val="0"/>
                <w:color w:val="000000"/>
                <w:sz w:val="21"/>
                <w:szCs w:val="21"/>
                <w:highlight w:val="none"/>
                <w:lang w:val="en-US" w:eastAsia="zh-CN"/>
              </w:rPr>
            </w:r>
            <w:r/>
          </w:p>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单个墓穴前墓间道路700mm宽；长度不低于985mm，且应确保单个墓穴前组成的整条墓间道与已建成的道路搭接完整；30厚成品石材面层，20厚水泥砂浆结合层（基层另计）；</w:t>
            </w:r>
            <w:r>
              <w:rPr>
                <w:rStyle w:val="806"/>
                <w:rFonts w:hint="eastAsia" w:ascii="宋体" w:hAnsi="宋体" w:eastAsia="宋体" w:cs="宋体"/>
                <w:b w:val="0"/>
                <w:color w:val="000000"/>
                <w:sz w:val="21"/>
                <w:szCs w:val="21"/>
                <w:highlight w:val="none"/>
                <w:lang w:val="en-US" w:eastAsia="zh-CN"/>
              </w:rPr>
            </w:r>
            <w:r/>
          </w:p>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5"/>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417"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79"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2360.43</w:t>
            </w:r>
            <w:r>
              <w:rPr>
                <w:rFonts w:ascii="宋体" w:hAnsi="宋体" w:eastAsia="宋体" w:cs="宋体"/>
                <w:i w:val="0"/>
                <w:iCs w:val="0"/>
                <w:color w:val="000000"/>
                <w:sz w:val="22"/>
                <w:szCs w:val="22"/>
                <w:highlight w:val="none"/>
                <w:u w:val="none"/>
                <w:lang w:val="en-US" w:eastAsia="zh-CN" w:bidi="ar"/>
              </w:rPr>
            </w:r>
            <w:r/>
          </w:p>
        </w:tc>
        <w:tc>
          <w:tcPr>
            <w:shd w:val="clear" w:color="auto" w:fill="ffffff"/>
            <w:tcW w:w="633"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33套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33套</w:t>
            </w:r>
            <w:r>
              <w:rPr>
                <w:rStyle w:val="806"/>
                <w:rFonts w:ascii="宋体" w:hAnsi="宋体" w:eastAsia="宋体" w:cs="宋体"/>
                <w:b w:val="0"/>
                <w:color w:val="000000"/>
                <w:sz w:val="21"/>
                <w:szCs w:val="21"/>
                <w:highlight w:val="none"/>
                <w:lang w:val="en-US" w:eastAsia="zh-CN"/>
              </w:rPr>
            </w:r>
            <w:r/>
          </w:p>
          <w:p>
            <w:pPr>
              <w:pStyle w:val="794"/>
              <w:numPr>
                <w:ilvl w:val="0"/>
                <w:numId w:val="0"/>
              </w:numPr>
              <w:jc w:val="left"/>
              <w:keepLines w:val="0"/>
              <w:keepNext w:val="0"/>
              <w:pageBreakBefore w:val="0"/>
              <w:spacing w:line="320" w:lineRule="exact"/>
              <w:rPr>
                <w:rFonts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32套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32套</w:t>
            </w:r>
            <w:r>
              <w:rPr>
                <w:rFonts w:ascii="宋体" w:hAnsi="宋体" w:eastAsia="宋体" w:cs="宋体"/>
                <w:color w:val="000000"/>
                <w:sz w:val="21"/>
                <w:szCs w:val="21"/>
                <w:highlight w:val="none"/>
                <w:lang w:val="en-US" w:eastAsia="zh-CN"/>
              </w:rPr>
            </w:r>
            <w:r/>
          </w:p>
        </w:tc>
      </w:tr>
      <w:tr>
        <w:trPr>
          <w:trHeight w:val="495"/>
        </w:trPr>
        <w:tc>
          <w:tcPr>
            <w:shd w:val="clear" w:color="auto" w:fill="ffffff"/>
            <w:tcW w:w="247" w:type="dxa"/>
            <w:vAlign w:val="center"/>
            <w:textDirection w:val="lrTb"/>
            <w:noWrap w:val="false"/>
          </w:tcPr>
          <w:p>
            <w:pPr>
              <w:pStyle w:val="794"/>
              <w:jc w:val="center"/>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5</w:t>
            </w:r>
            <w:r>
              <w:rPr>
                <w:rStyle w:val="806"/>
                <w:rFonts w:ascii="宋体" w:hAnsi="宋体" w:eastAsia="宋体" w:cs="宋体"/>
                <w:b w:val="0"/>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widowControl/>
              <w:rPr>
                <w:rStyle w:val="806"/>
                <w:rFonts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卧碑</w:t>
            </w:r>
            <w:r>
              <w:rPr>
                <w:rStyle w:val="806"/>
                <w:rFonts w:ascii="宋体" w:hAnsi="宋体" w:eastAsia="宋体" w:cs="宋体"/>
                <w:b w:val="0"/>
                <w:color w:val="000000"/>
                <w:sz w:val="21"/>
                <w:szCs w:val="21"/>
                <w:highlight w:val="none"/>
                <w:lang w:val="en-US" w:eastAsia="zh-CN" w:bidi="ar-SA"/>
              </w:rPr>
            </w:r>
            <w:r/>
          </w:p>
        </w:tc>
        <w:tc>
          <w:tcPr>
            <w:shd w:val="clear" w:color="auto" w:fill="ffffff"/>
            <w:tcW w:w="2545" w:type="dxa"/>
            <w:vAlign w:val="center"/>
            <w:textDirection w:val="lrTb"/>
            <w:noWrap w:val="false"/>
          </w:tcPr>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lang w:val="en-US" w:eastAsia="zh-CN"/>
              </w:rPr>
            </w:r>
            <w:r/>
          </w:p>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墓穴占地：565*420mm；</w:t>
            </w:r>
            <w:r>
              <w:rPr>
                <w:rStyle w:val="806"/>
                <w:rFonts w:hint="eastAsia" w:ascii="宋体" w:hAnsi="宋体" w:eastAsia="宋体" w:cs="宋体"/>
                <w:b w:val="0"/>
                <w:color w:val="000000"/>
                <w:sz w:val="21"/>
                <w:szCs w:val="21"/>
                <w:highlight w:val="none"/>
                <w:lang w:val="en-US" w:eastAsia="zh-CN"/>
              </w:rPr>
            </w:r>
            <w:r/>
          </w:p>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墓间道路600mm宽，长度不低于765mm，且应确保单个墓穴前组成的整条墓间道与已建成的道路搭接完整；绿色塑料地毯面层，材质需经甲方认可后粘贴（含基层）；</w:t>
            </w:r>
            <w:r>
              <w:rPr>
                <w:rStyle w:val="806"/>
                <w:rFonts w:hint="eastAsia" w:ascii="宋体" w:hAnsi="宋体" w:eastAsia="宋体" w:cs="宋体"/>
                <w:b w:val="0"/>
                <w:color w:val="000000"/>
                <w:sz w:val="21"/>
                <w:szCs w:val="21"/>
                <w:highlight w:val="none"/>
                <w:lang w:val="en-US" w:eastAsia="zh-CN"/>
              </w:rPr>
            </w:r>
            <w:r/>
          </w:p>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6"/>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417"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1255.16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33" w:type="dxa"/>
            <w:vAlign w:val="center"/>
            <w:textDirection w:val="lrTb"/>
            <w:noWrap w:val="false"/>
          </w:tcPr>
          <w:p>
            <w:pPr>
              <w:pStyle w:val="794"/>
              <w:numPr>
                <w:ilvl w:val="0"/>
                <w:numId w:val="0"/>
              </w:numPr>
              <w:jc w:val="left"/>
              <w:keepLines w:val="0"/>
              <w:keepNext w:val="0"/>
              <w:pageBreakBefore w:val="0"/>
              <w:spacing w:line="320" w:lineRule="exact"/>
              <w:widowControl/>
              <w:rPr>
                <w:rFonts w:hint="eastAsia" w:ascii="宋体" w:hAnsi="宋体" w:eastAsia="宋体" w:cs="宋体"/>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4套</w:t>
            </w:r>
            <w:r>
              <w:rPr>
                <w:rFonts w:hint="eastAsia" w:ascii="宋体" w:hAnsi="宋体" w:eastAsia="宋体" w:cs="宋体"/>
                <w:color w:val="000000"/>
                <w:sz w:val="21"/>
                <w:szCs w:val="21"/>
                <w:highlight w:val="none"/>
              </w:rPr>
            </w:r>
            <w:r/>
          </w:p>
        </w:tc>
      </w:tr>
      <w:tr>
        <w:trPr>
          <w:trHeight w:val="90"/>
        </w:trPr>
        <w:tc>
          <w:tcPr>
            <w:gridSpan w:val="2"/>
            <w:shd w:val="clear" w:color="auto" w:fill="ffffff"/>
            <w:tcW w:w="1238" w:type="dxa"/>
            <w:vAlign w:val="center"/>
            <w:textDirection w:val="lrTb"/>
            <w:noWrap w:val="false"/>
          </w:tcPr>
          <w:p>
            <w:pPr>
              <w:pStyle w:val="834"/>
              <w:rPr>
                <w:rStyle w:val="806"/>
                <w:rFonts w:hint="eastAsia" w:ascii="宋体" w:hAnsi="宋体" w:eastAsia="宋体" w:cs="宋体"/>
                <w:b w:val="0"/>
                <w:color w:val="000000"/>
                <w:sz w:val="21"/>
                <w:szCs w:val="21"/>
                <w:highlight w:val="none"/>
                <w:lang w:val="en-US" w:eastAsia="zh-CN" w:bidi="ar-SA"/>
              </w:rPr>
              <w:framePr w:vAnchor="text" w:hAnchor="page" w:x="1580" w:y="232"/>
            </w:pPr>
            <w:r>
              <w:rPr>
                <w:rFonts w:hint="eastAsia" w:ascii="宋体" w:hAnsi="宋体" w:eastAsia="宋体" w:cs="宋体"/>
                <w:b/>
                <w:bCs/>
                <w:color w:val="000000"/>
                <w:sz w:val="21"/>
                <w:szCs w:val="21"/>
                <w:highlight w:val="none"/>
              </w:rPr>
              <w:t xml:space="preserve">技术要求</w:t>
            </w:r>
            <w:r>
              <w:rPr>
                <w:rStyle w:val="806"/>
                <w:rFonts w:hint="eastAsia" w:ascii="宋体" w:hAnsi="宋体" w:eastAsia="宋体" w:cs="宋体"/>
                <w:b w:val="0"/>
                <w:color w:val="000000"/>
                <w:sz w:val="21"/>
                <w:szCs w:val="21"/>
                <w:highlight w:val="none"/>
                <w:lang w:val="en-US" w:eastAsia="zh-CN" w:bidi="ar-SA"/>
              </w:rPr>
            </w:r>
            <w:r/>
          </w:p>
        </w:tc>
        <w:tc>
          <w:tcPr>
            <w:gridSpan w:val="4"/>
            <w:shd w:val="clear" w:color="auto" w:fill="ffffff"/>
            <w:tcW w:w="7285"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见图纸</w:t>
            </w:r>
            <w:r>
              <w:rPr>
                <w:rFonts w:hint="eastAsia" w:ascii="宋体" w:hAnsi="宋体" w:eastAsia="宋体" w:cs="宋体"/>
                <w:color w:val="000000"/>
                <w:sz w:val="21"/>
                <w:szCs w:val="21"/>
                <w:highlight w:val="none"/>
              </w:rPr>
            </w:r>
            <w:r/>
          </w:p>
        </w:tc>
      </w:tr>
      <w:tr>
        <w:trPr>
          <w:trHeight w:val="90"/>
        </w:trPr>
        <w:tc>
          <w:tcPr>
            <w:gridSpan w:val="2"/>
            <w:shd w:val="clear" w:color="auto" w:fill="ffffff"/>
            <w:tcW w:w="1238" w:type="dxa"/>
            <w:vAlign w:val="center"/>
            <w:textDirection w:val="lrTb"/>
            <w:noWrap w:val="false"/>
          </w:tcPr>
          <w:p>
            <w:pPr>
              <w:pStyle w:val="834"/>
              <w:rPr>
                <w:rStyle w:val="806"/>
                <w:rFonts w:hint="eastAsia" w:ascii="宋体" w:hAnsi="宋体" w:eastAsia="宋体" w:cs="宋体"/>
                <w:b w:val="0"/>
                <w:color w:val="000000"/>
                <w:sz w:val="21"/>
                <w:szCs w:val="21"/>
                <w:highlight w:val="none"/>
                <w:lang w:val="en-US" w:eastAsia="zh-CN" w:bidi="ar-SA"/>
              </w:rPr>
              <w:framePr w:vAnchor="text" w:hAnchor="page" w:x="1580" w:y="232"/>
            </w:pPr>
            <w:r>
              <w:rPr>
                <w:rFonts w:hint="eastAsia" w:ascii="宋体" w:hAnsi="宋体" w:eastAsia="宋体" w:cs="宋体"/>
                <w:b/>
                <w:bCs/>
                <w:color w:val="000000"/>
                <w:sz w:val="24"/>
                <w:highlight w:val="none"/>
              </w:rPr>
              <w:t xml:space="preserve">备注</w:t>
            </w:r>
            <w:r>
              <w:rPr>
                <w:rStyle w:val="806"/>
                <w:rFonts w:hint="eastAsia" w:ascii="宋体" w:hAnsi="宋体" w:eastAsia="宋体" w:cs="宋体"/>
                <w:b w:val="0"/>
                <w:color w:val="000000"/>
                <w:sz w:val="21"/>
                <w:szCs w:val="21"/>
                <w:highlight w:val="none"/>
                <w:lang w:val="en-US" w:eastAsia="zh-CN" w:bidi="ar-SA"/>
              </w:rPr>
            </w:r>
            <w:r/>
          </w:p>
        </w:tc>
        <w:tc>
          <w:tcPr>
            <w:gridSpan w:val="4"/>
            <w:shd w:val="clear" w:color="auto" w:fill="ffffff"/>
            <w:tcW w:w="7944" w:type="dxa"/>
            <w:vAlign w:val="center"/>
            <w:textDirection w:val="lrTb"/>
            <w:noWrap w:val="false"/>
          </w:tcPr>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1.投标人须对招标文件规定的全部实质性要求作出无偏离响应。</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2.本次招标范围划分如下：</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① 4人上下型墓穴</w:t>
            </w:r>
            <w:r>
              <w:rPr>
                <w:rFonts w:hint="eastAsia"/>
                <w:color w:val="000000"/>
                <w:highlight w:val="none"/>
                <w:lang w:eastAsia="zh-CN"/>
              </w:rPr>
              <w:t xml:space="preserve">、</w:t>
            </w:r>
            <w:r>
              <w:rPr>
                <w:rFonts w:hint="eastAsia"/>
                <w:color w:val="000000"/>
                <w:highlight w:val="none"/>
              </w:rPr>
              <w:t xml:space="preserve">卧碑：包含墓碑及保护箱的供货与安装，以及对应区域内墓间道</w:t>
            </w:r>
            <w:r>
              <w:rPr>
                <w:rFonts w:hint="eastAsia"/>
                <w:color w:val="000000"/>
                <w:highlight w:val="none"/>
                <w:lang w:val="en-US" w:eastAsia="zh-CN"/>
              </w:rPr>
              <w:t xml:space="preserve">及</w:t>
            </w:r>
            <w:r>
              <w:rPr>
                <w:rFonts w:hint="eastAsia"/>
                <w:color w:val="000000"/>
                <w:highlight w:val="none"/>
              </w:rPr>
              <w:t xml:space="preserve">墓穴基础、石棺垫层、墓间道铺装等全部工程施工内容；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② 4人田字型墓穴、0.8m墓、0.5m墓：包含墓碑及保护箱的供货与安装，以及对应墓间道的石材面层铺装；该三类墓型对应区域的道路基础、墓穴基础、石棺垫层工程已由招标人另行实施，不纳入本次招标及报价范围。</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3.园区内其余公共道路、非本次招标覆盖范围的墓间道基础、墓穴基础及简易石棺垫层工程，均已由招标人另行组织实施，不属于本次采购内容。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4.投标人须为具备多年石材加工与安装经验的专业生产厂商，投标报价须完整覆盖本次招标范围内墓碑制作安装、墓间道石材加工铺装等全部工作的相关费用，采购人不再支付合同约定报价以外的任何额外费用。</w:t>
            </w:r>
            <w:r>
              <w:rPr>
                <w:rFonts w:hint="eastAsia" w:ascii="宋体" w:hAnsi="宋体" w:eastAsia="宋体" w:cs="宋体"/>
                <w:color w:val="000000"/>
                <w:sz w:val="21"/>
                <w:szCs w:val="21"/>
                <w:highlight w:val="none"/>
              </w:rPr>
            </w:r>
            <w:r/>
          </w:p>
        </w:tc>
      </w:tr>
    </w:tbl>
    <w:p>
      <w:pPr>
        <w:pStyle w:val="794"/>
        <w:ind w:firstLine="562"/>
        <w:spacing w:line="4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三、其它</w:t>
      </w:r>
      <w:bookmarkEnd w:id="92"/>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u w:val="single"/>
          <w:lang w:val="zh-CN"/>
        </w:rPr>
      </w:pPr>
      <w:r/>
      <w:bookmarkStart w:id="93" w:name="_Toc136761453"/>
      <w:r/>
      <w:bookmarkStart w:id="94" w:name="_Toc135155430"/>
      <w:r>
        <w:rPr>
          <w:rFonts w:hint="eastAsia" w:ascii="宋体" w:hAnsi="宋体" w:eastAsia="宋体" w:cs="宋体"/>
          <w:color w:val="000000"/>
          <w:sz w:val="28"/>
          <w:szCs w:val="28"/>
          <w:highlight w:val="none"/>
          <w:u w:val="single"/>
          <w:lang w:val="zh-CN"/>
        </w:rPr>
        <w:t xml:space="preserve">1</w:t>
      </w:r>
      <w:r>
        <w:rPr>
          <w:rFonts w:hint="eastAsia" w:ascii="宋体" w:hAnsi="宋体" w:eastAsia="宋体" w:cs="宋体"/>
          <w:color w:val="000000"/>
          <w:sz w:val="28"/>
          <w:szCs w:val="28"/>
          <w:highlight w:val="none"/>
          <w:u w:val="single"/>
        </w:rPr>
        <w:t xml:space="preserve">.</w:t>
      </w:r>
      <w:r>
        <w:rPr>
          <w:rFonts w:hint="eastAsia" w:ascii="宋体" w:hAnsi="宋体" w:eastAsia="宋体" w:cs="宋体"/>
          <w:color w:val="000000"/>
          <w:sz w:val="28"/>
          <w:szCs w:val="28"/>
          <w:highlight w:val="none"/>
          <w:u w:val="single"/>
          <w:lang w:val="zh-CN"/>
        </w:rPr>
        <w:t xml:space="preserve">交货时间</w:t>
      </w:r>
      <w:bookmarkEnd w:id="93"/>
      <w:r/>
      <w:bookmarkEnd w:id="94"/>
      <w:r>
        <w:rPr>
          <w:rFonts w:hint="eastAsia" w:ascii="宋体" w:hAnsi="宋体" w:eastAsia="宋体" w:cs="宋体"/>
          <w:color w:val="000000"/>
          <w:sz w:val="28"/>
          <w:szCs w:val="28"/>
          <w:highlight w:val="none"/>
          <w:u w:val="single"/>
          <w:lang w:val="zh-CN"/>
        </w:rPr>
        <w:t xml:space="preserve">：自招标人通知供货之日起20日内开始供货，</w:t>
      </w:r>
      <w:r>
        <w:rPr>
          <w:rFonts w:hint="eastAsia" w:ascii="宋体" w:hAnsi="宋体" w:cs="宋体"/>
          <w:color w:val="000000"/>
          <w:sz w:val="28"/>
          <w:szCs w:val="28"/>
          <w:highlight w:val="none"/>
          <w:u w:val="single"/>
          <w:lang w:val="en-US" w:eastAsia="zh-CN"/>
        </w:rPr>
        <w:t xml:space="preserve">80日内完成全部供货与安装</w:t>
      </w:r>
      <w:r>
        <w:rPr>
          <w:rFonts w:hint="eastAsia" w:ascii="宋体" w:hAnsi="宋体" w:eastAsia="宋体" w:cs="宋体"/>
          <w:color w:val="000000"/>
          <w:sz w:val="28"/>
          <w:szCs w:val="28"/>
          <w:highlight w:val="none"/>
          <w:u w:val="single"/>
          <w:lang w:val="zh-CN"/>
        </w:rPr>
        <w:t xml:space="preserve">。具体时间以招标人要求为准。</w:t>
      </w:r>
      <w:r>
        <w:rPr>
          <w:rFonts w:hint="eastAsia" w:ascii="宋体" w:hAnsi="宋体" w:eastAsia="宋体" w:cs="宋体"/>
          <w:color w:val="000000"/>
          <w:sz w:val="28"/>
          <w:szCs w:val="28"/>
          <w:highlight w:val="none"/>
          <w:u w:val="single"/>
          <w:lang w:val="zh-CN"/>
        </w:rPr>
      </w:r>
      <w:r/>
    </w:p>
    <w:p>
      <w:pPr>
        <w:pStyle w:val="794"/>
        <w:ind w:firstLine="560"/>
        <w:spacing w:line="460" w:lineRule="exact"/>
        <w:widowControl/>
        <w:rPr>
          <w:rFonts w:hint="eastAsia" w:ascii="宋体" w:hAnsi="宋体" w:eastAsia="宋体" w:cs="宋体"/>
          <w:color w:val="000000"/>
          <w:sz w:val="28"/>
          <w:szCs w:val="28"/>
          <w:highlight w:val="none"/>
          <w:lang w:val="zh-CN"/>
        </w:rPr>
      </w:pPr>
      <w:r/>
      <w:bookmarkStart w:id="95" w:name="_Toc513367646"/>
      <w:r/>
      <w:bookmarkStart w:id="96" w:name="_Toc136761454"/>
      <w:r/>
      <w:bookmarkStart w:id="97" w:name="_Toc135144306"/>
      <w:r/>
      <w:bookmarkStart w:id="98" w:name="_Toc135155431"/>
      <w:r/>
      <w:bookmarkStart w:id="99" w:name="_Toc11134852"/>
      <w:r>
        <w:rPr>
          <w:rFonts w:hint="eastAsia" w:ascii="宋体" w:hAnsi="宋体" w:eastAsia="宋体" w:cs="宋体"/>
          <w:color w:val="000000"/>
          <w:sz w:val="28"/>
          <w:szCs w:val="28"/>
          <w:highlight w:val="none"/>
          <w:lang w:val="zh-CN"/>
        </w:rPr>
        <w:t xml:space="preserve">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交货地点</w:t>
      </w:r>
      <w:bookmarkEnd w:id="95"/>
      <w:r/>
      <w:bookmarkEnd w:id="96"/>
      <w:r/>
      <w:bookmarkEnd w:id="97"/>
      <w:r/>
      <w:bookmarkEnd w:id="98"/>
      <w:r/>
      <w:bookmarkEnd w:id="99"/>
      <w:r/>
      <w:bookmarkStart w:id="100" w:name="_Toc136761456"/>
      <w:r/>
      <w:bookmarkStart w:id="101" w:name="_Toc135155433"/>
      <w:r/>
      <w:bookmarkStart w:id="102" w:name="_Toc135144309"/>
      <w:r>
        <w:rPr>
          <w:rFonts w:hint="eastAsia" w:ascii="宋体" w:hAnsi="宋体" w:eastAsia="宋体" w:cs="宋体"/>
          <w:color w:val="000000"/>
          <w:sz w:val="28"/>
          <w:szCs w:val="28"/>
          <w:highlight w:val="none"/>
          <w:lang w:val="zh-CN"/>
        </w:rPr>
        <w:t xml:space="preserve">：招标人指定地点。</w:t>
      </w:r>
      <w:r>
        <w:rPr>
          <w:rFonts w:hint="eastAsia" w:ascii="宋体" w:hAnsi="宋体" w:eastAsia="宋体" w:cs="宋体"/>
          <w:color w:val="000000"/>
          <w:sz w:val="28"/>
          <w:szCs w:val="28"/>
          <w:highlight w:val="none"/>
          <w:lang w:val="zh-CN"/>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3</w:t>
      </w:r>
      <w:r>
        <w:rPr>
          <w:rFonts w:hint="eastAsia" w:ascii="宋体" w:hAnsi="宋体" w:eastAsia="宋体" w:cs="宋体"/>
          <w:color w:val="000000"/>
          <w:sz w:val="28"/>
          <w:szCs w:val="28"/>
          <w:highlight w:val="none"/>
        </w:rPr>
        <w:t xml:space="preserve">.</w:t>
      </w:r>
      <w:bookmarkEnd w:id="100"/>
      <w:r/>
      <w:bookmarkEnd w:id="101"/>
      <w:r/>
      <w:bookmarkEnd w:id="102"/>
      <w:r>
        <w:rPr>
          <w:rFonts w:hint="eastAsia" w:ascii="宋体" w:hAnsi="宋体" w:eastAsia="宋体" w:cs="宋体"/>
          <w:color w:val="000000"/>
          <w:sz w:val="28"/>
          <w:szCs w:val="28"/>
          <w:highlight w:val="none"/>
          <w:u w:val="single"/>
          <w:lang w:val="zh-CN" w:eastAsia="zh-CN"/>
        </w:rPr>
        <w:t xml:space="preserve">中标单位的墓碑雕刻图案要求不低于其参与投标时样品雕刻的要求，</w:t>
      </w:r>
      <w:r>
        <w:rPr>
          <w:rFonts w:hint="eastAsia" w:ascii="宋体" w:hAnsi="宋体" w:eastAsia="宋体" w:cs="宋体"/>
          <w:color w:val="000000"/>
          <w:sz w:val="28"/>
          <w:szCs w:val="28"/>
          <w:highlight w:val="none"/>
          <w:u w:val="single"/>
          <w:lang w:val="zh-CN"/>
        </w:rPr>
        <w:t xml:space="preserve">石材、</w:t>
      </w:r>
      <w:r>
        <w:rPr>
          <w:rFonts w:hint="eastAsia" w:ascii="宋体" w:hAnsi="宋体" w:eastAsia="宋体" w:cs="宋体"/>
          <w:color w:val="000000"/>
          <w:sz w:val="28"/>
          <w:szCs w:val="28"/>
          <w:highlight w:val="none"/>
          <w:u w:val="single"/>
        </w:rPr>
        <w:t xml:space="preserve">雕刻图案、工艺及墓间道铺装达不到投标样品或要求的，作为检验不合格，视为</w:t>
      </w:r>
      <w:r>
        <w:rPr>
          <w:rFonts w:hint="eastAsia" w:ascii="宋体" w:hAnsi="宋体" w:eastAsia="宋体" w:cs="宋体"/>
          <w:color w:val="000000"/>
          <w:sz w:val="28"/>
          <w:szCs w:val="28"/>
          <w:highlight w:val="none"/>
          <w:u w:val="single"/>
          <w:lang w:val="zh-CN"/>
        </w:rPr>
        <w:t xml:space="preserve">未在交货期限内履行交货协议的，按逾期的相关规定进行处罚；</w:t>
      </w:r>
      <w:r>
        <w:rPr>
          <w:rFonts w:hint="eastAsia" w:ascii="宋体" w:hAnsi="宋体" w:eastAsia="宋体" w:cs="宋体"/>
          <w:color w:val="000000"/>
          <w:sz w:val="28"/>
          <w:szCs w:val="28"/>
          <w:highlight w:val="none"/>
          <w:lang w:val="zh-CN"/>
        </w:rPr>
        <w:t xml:space="preserve">另外安装、质量保证须符合国家有关标准。</w:t>
      </w:r>
      <w:r>
        <w:rPr>
          <w:rFonts w:hint="eastAsia" w:ascii="宋体" w:hAnsi="宋体" w:eastAsia="宋体" w:cs="宋体"/>
          <w:color w:val="000000"/>
          <w:sz w:val="28"/>
          <w:szCs w:val="28"/>
          <w:highlight w:val="none"/>
          <w:lang w:val="zh-CN"/>
        </w:rPr>
      </w:r>
      <w:r/>
    </w:p>
    <w:p>
      <w:pPr>
        <w:pStyle w:val="794"/>
        <w:ind w:firstLine="560"/>
        <w:spacing w:line="460" w:lineRule="exact"/>
        <w:widowControl/>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4.</w:t>
      </w:r>
      <w:r>
        <w:rPr>
          <w:rFonts w:hint="eastAsia" w:ascii="宋体" w:hAnsi="宋体" w:cs="宋体"/>
          <w:color w:val="000000"/>
          <w:sz w:val="28"/>
          <w:szCs w:val="28"/>
          <w:highlight w:val="none"/>
          <w:lang w:val="en-US" w:eastAsia="zh-CN"/>
        </w:rPr>
        <w:t xml:space="preserve">验收与付款</w:t>
      </w:r>
      <w:r>
        <w:rPr>
          <w:rFonts w:ascii="宋体" w:hAnsi="宋体" w:eastAsia="宋体" w:cs="宋体"/>
          <w:color w:val="000000"/>
          <w:sz w:val="28"/>
          <w:szCs w:val="28"/>
          <w:highlight w:val="none"/>
          <w:lang w:val="en-US" w:eastAsia="zh-CN"/>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ascii="宋体" w:hAnsi="宋体" w:eastAsia="宋体" w:cs="宋体"/>
          <w:color w:val="000000"/>
          <w:sz w:val="28"/>
          <w:szCs w:val="28"/>
          <w:highlight w:val="none"/>
        </w:rPr>
        <w:t xml:space="preserve">.1验收方式</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甲方依据招标文件、中标文件及本合同的约定，对乙方提供的墓碑产品及安装工程进行验收。验收合格后，双方签署</w:t>
      </w:r>
      <w:r>
        <w:rPr>
          <w:rFonts w:hint="eastAsia" w:ascii="宋体" w:hAnsi="宋体" w:eastAsia="宋体" w:cs="宋体"/>
          <w:color w:val="000000"/>
          <w:sz w:val="28"/>
          <w:szCs w:val="28"/>
          <w:highlight w:val="none"/>
          <w:lang w:val="en-US" w:eastAsia="zh-CN"/>
        </w:rPr>
        <w:t xml:space="preserve">政府采购履约验收书</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ascii="宋体" w:hAnsi="宋体" w:eastAsia="宋体" w:cs="宋体"/>
          <w:color w:val="000000"/>
          <w:sz w:val="28"/>
          <w:szCs w:val="28"/>
          <w:highlight w:val="none"/>
        </w:rPr>
        <w:t xml:space="preserve">.2付款方式</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合同</w:t>
      </w:r>
      <w:r>
        <w:rPr>
          <w:rFonts w:ascii="宋体" w:hAnsi="宋体" w:eastAsia="宋体" w:cs="宋体"/>
          <w:color w:val="000000"/>
          <w:sz w:val="28"/>
          <w:szCs w:val="28"/>
          <w:highlight w:val="none"/>
          <w:lang w:val="en-US" w:eastAsia="zh-CN"/>
        </w:rPr>
        <w:t xml:space="preserve">签订</w:t>
      </w:r>
      <w:r>
        <w:rPr>
          <w:rFonts w:ascii="宋体" w:hAnsi="宋体" w:eastAsia="宋体" w:cs="宋体"/>
          <w:color w:val="000000"/>
          <w:sz w:val="28"/>
          <w:szCs w:val="28"/>
          <w:highlight w:val="none"/>
        </w:rPr>
        <w:t xml:space="preserve">生效之日起7个工作日内，</w:t>
      </w:r>
      <w:r>
        <w:rPr>
          <w:rFonts w:ascii="宋体" w:hAnsi="宋体" w:eastAsia="宋体" w:cs="宋体"/>
          <w:color w:val="000000"/>
          <w:sz w:val="28"/>
          <w:szCs w:val="28"/>
          <w:highlight w:val="none"/>
          <w:lang w:val="en-US" w:eastAsia="zh-CN"/>
        </w:rPr>
        <w:t xml:space="preserve">预付</w:t>
      </w:r>
      <w:r>
        <w:rPr>
          <w:rFonts w:ascii="宋体" w:hAnsi="宋体" w:eastAsia="宋体" w:cs="宋体"/>
          <w:color w:val="000000"/>
          <w:sz w:val="28"/>
          <w:szCs w:val="28"/>
          <w:highlight w:val="none"/>
        </w:rPr>
        <w:t xml:space="preserve">合同总价款的30%；项目完成经招标人验收合格并审计结束后20日内，凭投标人有效专用发票，将剩余款项一次性支付至审计确认总价款的100%。</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5.</w:t>
      </w:r>
      <w:r>
        <w:rPr>
          <w:rFonts w:ascii="宋体" w:hAnsi="宋体" w:eastAsia="宋体" w:cs="宋体"/>
          <w:color w:val="000000"/>
          <w:sz w:val="28"/>
          <w:szCs w:val="28"/>
          <w:highlight w:val="none"/>
        </w:rPr>
        <w:t xml:space="preserve">履约保证</w:t>
      </w:r>
      <w:r>
        <w:rPr>
          <w:rFonts w:ascii="宋体" w:hAnsi="宋体" w:eastAsia="宋体" w:cs="宋体"/>
          <w:color w:val="000000"/>
          <w:sz w:val="28"/>
          <w:szCs w:val="28"/>
          <w:highlight w:val="none"/>
        </w:rPr>
      </w:r>
      <w:r/>
    </w:p>
    <w:p>
      <w:pPr>
        <w:pStyle w:val="794"/>
        <w:ind w:firstLine="560"/>
        <w:jc w:val="left"/>
        <w:spacing w:line="480" w:lineRule="exact"/>
        <w:widowControl/>
        <w:rPr>
          <w:color w:val="000000"/>
          <w:highlight w:val="none"/>
        </w:rPr>
      </w:pPr>
      <w:r>
        <w:rPr>
          <w:rFonts w:hint="eastAsia" w:ascii="宋体" w:hAnsi="宋体" w:eastAsia="宋体" w:cs="宋体"/>
          <w:color w:val="000000"/>
          <w:sz w:val="28"/>
          <w:szCs w:val="28"/>
          <w:highlight w:val="none"/>
        </w:rPr>
        <w:t xml:space="preserve">用于约束乙方按合同履行义务，若乙方未能按甲方招标文件、乙方投标文件中的甲方需求完成合同约定的服务内容、服务质量标准、在合同期间发生重大责任事故、出现违约行为、对社会造成严重影响等后果时，甲方可以没收履约保证金，以补偿甲方所受的经济损失，损失超过履约保证金金额的，乙方仍应继续赔偿</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甲方亦有权立即解除合同，</w:t>
      </w:r>
      <w:r>
        <w:rPr>
          <w:rFonts w:hint="eastAsia" w:ascii="宋体" w:hAnsi="宋体" w:cs="宋体"/>
          <w:color w:val="000000"/>
          <w:sz w:val="28"/>
          <w:szCs w:val="28"/>
          <w:highlight w:val="none"/>
          <w:lang w:val="en-US" w:eastAsia="zh-CN"/>
        </w:rPr>
        <w:t xml:space="preserve">依法追究乙方责任</w:t>
      </w:r>
      <w:r>
        <w:rPr>
          <w:rFonts w:hint="eastAsia" w:ascii="宋体" w:hAnsi="宋体" w:eastAsia="宋体" w:cs="宋体"/>
          <w:color w:val="000000"/>
          <w:sz w:val="28"/>
          <w:szCs w:val="28"/>
          <w:highlight w:val="none"/>
        </w:rPr>
        <w:t xml:space="preserve">。</w:t>
      </w:r>
      <w:r>
        <w:rPr>
          <w:color w:val="000000"/>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lang w:val="en-US" w:eastAsia="zh-CN"/>
        </w:rPr>
        <w:t xml:space="preserve">供应商自愿选择以下任一方式提交履约担保，担保范围涵盖本项目供货、运输、安装、竣工验收及供应商承诺等全部合同义务：</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5.1</w:t>
      </w:r>
      <w:r>
        <w:rPr>
          <w:rFonts w:ascii="宋体" w:hAnsi="宋体" w:eastAsia="宋体" w:cs="宋体"/>
          <w:color w:val="000000"/>
          <w:sz w:val="28"/>
          <w:szCs w:val="28"/>
          <w:highlight w:val="none"/>
        </w:rPr>
        <w:t xml:space="preserve">缴纳相当于合同总价款 5% 的履约保证金，该保证金不计付利息。待项目竣工验收合格且全部保修期届满，供应商已按合同约定完整履行各项义务</w:t>
      </w:r>
      <w:r>
        <w:rPr>
          <w:rFonts w:ascii="宋体" w:hAnsi="宋体" w:eastAsia="宋体" w:cs="宋体"/>
          <w:color w:val="000000"/>
          <w:sz w:val="28"/>
          <w:szCs w:val="28"/>
          <w:highlight w:val="none"/>
          <w:lang w:val="en-US" w:eastAsia="zh-CN"/>
        </w:rPr>
        <w:t xml:space="preserve">与承诺</w:t>
      </w:r>
      <w:r>
        <w:rPr>
          <w:rFonts w:ascii="宋体" w:hAnsi="宋体" w:eastAsia="宋体" w:cs="宋体"/>
          <w:color w:val="000000"/>
          <w:sz w:val="28"/>
          <w:szCs w:val="28"/>
          <w:highlight w:val="none"/>
        </w:rPr>
        <w:t xml:space="preserve">，经</w:t>
      </w:r>
      <w:r>
        <w:rPr>
          <w:rFonts w:ascii="宋体" w:hAnsi="宋体" w:eastAsia="宋体" w:cs="宋体"/>
          <w:color w:val="000000"/>
          <w:sz w:val="28"/>
          <w:szCs w:val="28"/>
          <w:highlight w:val="none"/>
          <w:lang w:val="en-US" w:eastAsia="zh-CN"/>
        </w:rPr>
        <w:t xml:space="preserve">我单位</w:t>
      </w:r>
      <w:r>
        <w:rPr>
          <w:rFonts w:ascii="宋体" w:hAnsi="宋体" w:eastAsia="宋体" w:cs="宋体"/>
          <w:color w:val="000000"/>
          <w:sz w:val="28"/>
          <w:szCs w:val="28"/>
          <w:highlight w:val="none"/>
        </w:rPr>
        <w:t xml:space="preserve">核验后，按合同约定一次性无息退还。</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5.2</w:t>
      </w:r>
      <w:r>
        <w:rPr>
          <w:rFonts w:ascii="宋体" w:hAnsi="宋体" w:eastAsia="宋体" w:cs="宋体"/>
          <w:color w:val="000000"/>
          <w:sz w:val="28"/>
          <w:szCs w:val="28"/>
          <w:highlight w:val="none"/>
        </w:rPr>
        <w:t xml:space="preserve">以履约保函（保证保险）形式提交，</w:t>
      </w:r>
      <w:r>
        <w:rPr>
          <w:rFonts w:ascii="宋体" w:hAnsi="宋体" w:eastAsia="宋体" w:cs="宋体"/>
          <w:color w:val="000000"/>
          <w:sz w:val="28"/>
          <w:szCs w:val="28"/>
          <w:highlight w:val="none"/>
          <w:lang w:val="en-US" w:eastAsia="zh-CN"/>
        </w:rPr>
        <w:t xml:space="preserve">供应商须由</w:t>
      </w:r>
      <w:r>
        <w:rPr>
          <w:rFonts w:ascii="宋体" w:hAnsi="宋体" w:eastAsia="宋体" w:cs="宋体"/>
          <w:color w:val="000000"/>
          <w:sz w:val="28"/>
          <w:szCs w:val="28"/>
          <w:highlight w:val="none"/>
        </w:rPr>
        <w:t xml:space="preserve">江苏省政府采购网指定的电子保函（保险）平台开具履约保函（</w:t>
      </w:r>
      <w:r>
        <w:rPr>
          <w:rFonts w:ascii="宋体" w:hAnsi="宋体" w:eastAsia="宋体" w:cs="宋体"/>
          <w:color w:val="000000"/>
          <w:sz w:val="28"/>
          <w:szCs w:val="28"/>
          <w:highlight w:val="none"/>
          <w:lang w:val="en-US" w:eastAsia="zh-CN"/>
        </w:rPr>
        <w:t xml:space="preserve">经平台</w:t>
      </w:r>
      <w:r>
        <w:rPr>
          <w:rFonts w:ascii="宋体" w:hAnsi="宋体" w:eastAsia="宋体" w:cs="宋体"/>
          <w:color w:val="000000"/>
          <w:sz w:val="28"/>
          <w:szCs w:val="28"/>
          <w:highlight w:val="none"/>
        </w:rPr>
        <w:t xml:space="preserve">验真合格）有效期须覆盖供应商</w:t>
      </w:r>
      <w:r>
        <w:rPr>
          <w:rFonts w:ascii="宋体" w:hAnsi="宋体" w:eastAsia="宋体" w:cs="宋体"/>
          <w:color w:val="000000"/>
          <w:sz w:val="28"/>
          <w:szCs w:val="28"/>
          <w:highlight w:val="none"/>
          <w:lang w:eastAsia="zh-CN"/>
        </w:rPr>
        <w:t xml:space="preserve">的</w:t>
      </w:r>
      <w:r>
        <w:rPr>
          <w:rFonts w:ascii="宋体" w:hAnsi="宋体" w:eastAsia="宋体" w:cs="宋体"/>
          <w:color w:val="000000"/>
          <w:sz w:val="28"/>
          <w:szCs w:val="28"/>
          <w:highlight w:val="none"/>
        </w:rPr>
        <w:t xml:space="preserve">承诺</w:t>
      </w:r>
      <w:r>
        <w:rPr>
          <w:rFonts w:ascii="宋体" w:hAnsi="宋体" w:eastAsia="宋体" w:cs="宋体"/>
          <w:color w:val="000000"/>
          <w:sz w:val="28"/>
          <w:szCs w:val="28"/>
          <w:highlight w:val="none"/>
          <w:lang w:val="en-US" w:eastAsia="zh-CN"/>
        </w:rPr>
        <w:t xml:space="preserve">期限</w:t>
      </w:r>
      <w:r>
        <w:rPr>
          <w:rFonts w:ascii="宋体" w:hAnsi="宋体" w:eastAsia="宋体" w:cs="宋体"/>
          <w:color w:val="000000"/>
          <w:sz w:val="28"/>
          <w:szCs w:val="28"/>
          <w:highlight w:val="none"/>
        </w:rPr>
        <w:t xml:space="preserve">。待项目竣工验收合格且全部保修期届满，供应商已按合同约定完整履行各项义务</w:t>
      </w:r>
      <w:r>
        <w:rPr>
          <w:rFonts w:ascii="宋体" w:hAnsi="宋体" w:eastAsia="宋体" w:cs="宋体"/>
          <w:color w:val="000000"/>
          <w:sz w:val="28"/>
          <w:szCs w:val="28"/>
          <w:highlight w:val="none"/>
          <w:lang w:val="en-US" w:eastAsia="zh-CN"/>
        </w:rPr>
        <w:t xml:space="preserve">与承诺</w:t>
      </w:r>
      <w:r>
        <w:rPr>
          <w:rFonts w:ascii="宋体" w:hAnsi="宋体" w:eastAsia="宋体" w:cs="宋体"/>
          <w:color w:val="000000"/>
          <w:sz w:val="28"/>
          <w:szCs w:val="28"/>
          <w:highlight w:val="none"/>
        </w:rPr>
        <w:t xml:space="preserve">，经</w:t>
      </w:r>
      <w:r>
        <w:rPr>
          <w:rFonts w:ascii="宋体" w:hAnsi="宋体" w:eastAsia="宋体" w:cs="宋体"/>
          <w:color w:val="000000"/>
          <w:sz w:val="28"/>
          <w:szCs w:val="28"/>
          <w:highlight w:val="none"/>
          <w:lang w:val="en-US" w:eastAsia="zh-CN"/>
        </w:rPr>
        <w:t xml:space="preserve">我单位</w:t>
      </w:r>
      <w:r>
        <w:rPr>
          <w:rFonts w:ascii="宋体" w:hAnsi="宋体" w:eastAsia="宋体" w:cs="宋体"/>
          <w:color w:val="000000"/>
          <w:sz w:val="28"/>
          <w:szCs w:val="28"/>
          <w:highlight w:val="none"/>
        </w:rPr>
        <w:t xml:space="preserve">核验后</w:t>
      </w:r>
      <w:r>
        <w:rPr>
          <w:rFonts w:ascii="宋体" w:hAnsi="宋体" w:eastAsia="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一次性退还保函原件。</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lang w:val="en-US" w:eastAsia="zh-CN"/>
        </w:rPr>
      </w:pPr>
      <w:r>
        <w:rPr>
          <w:rFonts w:ascii="宋体" w:hAnsi="宋体" w:eastAsia="宋体" w:cs="宋体"/>
          <w:color w:val="000000"/>
          <w:sz w:val="28"/>
          <w:szCs w:val="28"/>
          <w:highlight w:val="none"/>
          <w:lang w:val="en-US" w:eastAsia="zh-CN"/>
        </w:rPr>
        <w:t xml:space="preserve">履约担保期内，供应商未按合同约定履行供货、安装、维保和相关承诺的，双方协商解决或向保函（保险）出具机构主张担保权利。</w:t>
      </w:r>
      <w:r>
        <w:rPr>
          <w:rFonts w:ascii="宋体" w:hAnsi="宋体" w:eastAsia="宋体" w:cs="宋体"/>
          <w:color w:val="000000"/>
          <w:sz w:val="28"/>
          <w:szCs w:val="28"/>
          <w:highlight w:val="none"/>
          <w:lang w:val="en-US" w:eastAsia="zh-CN"/>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5.3</w:t>
      </w:r>
      <w:r>
        <w:rPr>
          <w:rFonts w:ascii="宋体" w:hAnsi="宋体" w:eastAsia="宋体" w:cs="宋体"/>
          <w:b w:val="0"/>
          <w:bCs w:val="0"/>
          <w:i w:val="0"/>
          <w:iCs w:val="0"/>
          <w:caps w:val="0"/>
          <w:color w:val="000000"/>
          <w:spacing w:val="0"/>
          <w:sz w:val="28"/>
          <w:szCs w:val="28"/>
          <w:highlight w:val="none"/>
          <w:shd w:val="clear" w:color="auto" w:fill="auto"/>
        </w:rPr>
        <w:t xml:space="preserve">履约保函提交时间</w:t>
      </w:r>
      <w:r>
        <w:rPr>
          <w:rFonts w:ascii="宋体" w:hAnsi="宋体" w:eastAsia="宋体" w:cs="宋体"/>
          <w:i w:val="0"/>
          <w:iCs w:val="0"/>
          <w:caps w:val="0"/>
          <w:color w:val="000000"/>
          <w:spacing w:val="0"/>
          <w:sz w:val="28"/>
          <w:szCs w:val="28"/>
          <w:highlight w:val="none"/>
          <w:shd w:val="clear" w:color="auto" w:fill="auto"/>
        </w:rPr>
        <w:t xml:space="preserve">：乙方须在收到中标通知书后</w:t>
      </w:r>
      <w:r>
        <w:rPr>
          <w:rFonts w:ascii="宋体" w:hAnsi="宋体" w:eastAsia="宋体" w:cs="宋体"/>
          <w:i w:val="0"/>
          <w:iCs w:val="0"/>
          <w:caps w:val="0"/>
          <w:color w:val="000000"/>
          <w:spacing w:val="0"/>
          <w:sz w:val="28"/>
          <w:szCs w:val="28"/>
          <w:highlight w:val="none"/>
          <w:shd w:val="clear" w:color="auto" w:fill="auto"/>
          <w:lang w:val="en-US" w:eastAsia="zh-CN"/>
        </w:rPr>
        <w:t xml:space="preserve">10</w:t>
      </w:r>
      <w:r>
        <w:rPr>
          <w:rFonts w:ascii="宋体" w:hAnsi="宋体" w:eastAsia="宋体" w:cs="宋体"/>
          <w:i w:val="0"/>
          <w:iCs w:val="0"/>
          <w:caps w:val="0"/>
          <w:color w:val="000000"/>
          <w:spacing w:val="0"/>
          <w:sz w:val="28"/>
          <w:szCs w:val="28"/>
          <w:highlight w:val="none"/>
          <w:shd w:val="clear" w:color="auto" w:fill="auto"/>
        </w:rPr>
        <w:t xml:space="preserve">个工作日内，通过江苏省政府网指定的采购电子保函（保险）平台办理并提交履约保函。</w:t>
      </w:r>
      <w:r>
        <w:rPr>
          <w:rFonts w:ascii="宋体" w:hAnsi="宋体" w:eastAsia="宋体" w:cs="宋体"/>
          <w:color w:val="000000"/>
          <w:sz w:val="28"/>
          <w:szCs w:val="28"/>
          <w:highlight w:val="none"/>
          <w:lang w:val="en-US" w:eastAsia="zh-CN"/>
        </w:rPr>
      </w:r>
      <w:r/>
    </w:p>
    <w:p>
      <w:pPr>
        <w:pStyle w:val="794"/>
        <w:ind w:firstLine="565"/>
        <w:spacing w:line="46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5.4</w:t>
      </w:r>
      <w:r>
        <w:rPr>
          <w:rFonts w:hint="eastAsia" w:ascii="宋体" w:hAnsi="宋体" w:cs="宋体"/>
          <w:color w:val="000000"/>
          <w:sz w:val="28"/>
          <w:szCs w:val="28"/>
          <w:highlight w:val="none"/>
        </w:rPr>
        <w:t xml:space="preserve">中标人全部履约合同义务，经招标人验收合格无质量、进度等问题的</w:t>
      </w:r>
      <w:r>
        <w:rPr>
          <w:rFonts w:hint="eastAsia" w:ascii="宋体" w:hAnsi="宋体" w:eastAsia="宋体" w:cs="宋体"/>
          <w:color w:val="000000"/>
          <w:sz w:val="28"/>
          <w:szCs w:val="28"/>
          <w:highlight w:val="none"/>
        </w:rPr>
        <w:t xml:space="preserve">，履约保证金（保函）有效期须覆盖投标人承诺的全部</w:t>
      </w:r>
      <w:r>
        <w:rPr>
          <w:rFonts w:hint="eastAsia" w:ascii="宋体" w:hAnsi="宋体" w:eastAsia="宋体" w:cs="宋体"/>
          <w:color w:val="000000"/>
          <w:sz w:val="28"/>
          <w:szCs w:val="28"/>
          <w:highlight w:val="none"/>
          <w:lang w:val="en-US" w:eastAsia="zh-CN"/>
        </w:rPr>
        <w:t xml:space="preserve">事项完成</w:t>
      </w:r>
      <w:r>
        <w:rPr>
          <w:rFonts w:hint="eastAsia" w:ascii="宋体" w:hAnsi="宋体" w:eastAsia="宋体" w:cs="宋体"/>
          <w:color w:val="000000"/>
          <w:sz w:val="28"/>
          <w:szCs w:val="28"/>
          <w:highlight w:val="none"/>
        </w:rPr>
        <w:t xml:space="preserve">后30日。待项目竣工验收合格</w:t>
      </w:r>
      <w:r>
        <w:rPr>
          <w:rFonts w:hint="eastAsia" w:ascii="宋体" w:hAnsi="宋体" w:eastAsia="宋体" w:cs="宋体"/>
          <w:color w:val="000000"/>
          <w:sz w:val="28"/>
          <w:szCs w:val="28"/>
          <w:highlight w:val="none"/>
          <w:lang w:val="en-US" w:eastAsia="zh-CN"/>
        </w:rPr>
        <w:t xml:space="preserve">且</w:t>
      </w:r>
      <w:r>
        <w:rPr>
          <w:rFonts w:hint="eastAsia" w:ascii="宋体" w:hAnsi="宋体" w:eastAsia="宋体" w:cs="宋体"/>
          <w:color w:val="000000"/>
          <w:sz w:val="28"/>
          <w:szCs w:val="28"/>
          <w:highlight w:val="none"/>
        </w:rPr>
        <w:t xml:space="preserve">供应商履行</w:t>
      </w:r>
      <w:r>
        <w:rPr>
          <w:rFonts w:hint="eastAsia" w:ascii="宋体" w:hAnsi="宋体" w:eastAsia="宋体" w:cs="宋体"/>
          <w:color w:val="000000"/>
          <w:sz w:val="28"/>
          <w:szCs w:val="28"/>
          <w:highlight w:val="none"/>
          <w:lang w:val="en-US" w:eastAsia="zh-CN"/>
        </w:rPr>
        <w:t xml:space="preserve">完全部</w:t>
      </w:r>
      <w:r>
        <w:rPr>
          <w:rFonts w:hint="eastAsia" w:ascii="宋体" w:hAnsi="宋体" w:eastAsia="宋体" w:cs="宋体"/>
          <w:color w:val="000000"/>
          <w:sz w:val="28"/>
          <w:szCs w:val="28"/>
          <w:highlight w:val="none"/>
          <w:lang w:eastAsia="zh-CN"/>
        </w:rPr>
        <w:t xml:space="preserve">承诺</w:t>
      </w:r>
      <w:r>
        <w:rPr>
          <w:rFonts w:hint="eastAsia" w:ascii="宋体" w:hAnsi="宋体" w:eastAsia="宋体" w:cs="宋体"/>
          <w:color w:val="000000"/>
          <w:sz w:val="28"/>
          <w:szCs w:val="28"/>
          <w:highlight w:val="none"/>
        </w:rPr>
        <w:t xml:space="preserve">，经采购人</w:t>
      </w:r>
      <w:r>
        <w:rPr>
          <w:rFonts w:hint="eastAsia" w:ascii="宋体" w:hAnsi="宋体" w:eastAsia="宋体" w:cs="宋体"/>
          <w:color w:val="000000"/>
          <w:sz w:val="28"/>
          <w:szCs w:val="28"/>
          <w:highlight w:val="none"/>
          <w:lang w:val="en-US" w:eastAsia="zh-CN"/>
        </w:rPr>
        <w:t xml:space="preserve">确认</w:t>
      </w:r>
      <w:r>
        <w:rPr>
          <w:rFonts w:hint="eastAsia" w:ascii="宋体" w:hAnsi="宋体" w:eastAsia="宋体" w:cs="宋体"/>
          <w:color w:val="000000"/>
          <w:sz w:val="28"/>
          <w:szCs w:val="28"/>
          <w:highlight w:val="none"/>
        </w:rPr>
        <w:t xml:space="preserve">无遗留问题后，30日内一次性无息退还保证</w:t>
      </w:r>
      <w:r>
        <w:rPr>
          <w:rFonts w:hint="eastAsia" w:ascii="宋体" w:hAnsi="宋体" w:eastAsia="宋体" w:cs="宋体"/>
          <w:color w:val="000000"/>
          <w:sz w:val="28"/>
          <w:szCs w:val="28"/>
          <w:highlight w:val="none"/>
          <w:lang w:val="en-US" w:eastAsia="zh-CN"/>
        </w:rPr>
        <w:t xml:space="preserve">金或履约保函（保险）自动失效</w:t>
      </w:r>
      <w:r>
        <w:rPr>
          <w:rFonts w:hint="eastAsia" w:ascii="宋体" w:hAnsi="宋体" w:eastAsia="宋体" w:cs="宋体"/>
          <w:color w:val="000000"/>
          <w:sz w:val="28"/>
          <w:szCs w:val="28"/>
          <w:highlight w:val="none"/>
          <w:lang w:eastAsia="zh-CN"/>
        </w:rPr>
        <w:t xml:space="preserve">；若</w:t>
      </w:r>
      <w:r>
        <w:rPr>
          <w:rFonts w:hint="eastAsia" w:ascii="宋体" w:hAnsi="宋体" w:eastAsia="宋体" w:cs="宋体"/>
          <w:color w:val="000000"/>
          <w:sz w:val="28"/>
          <w:szCs w:val="28"/>
          <w:highlight w:val="none"/>
        </w:rPr>
        <w:t xml:space="preserve">乙方</w:t>
      </w:r>
      <w:r>
        <w:rPr>
          <w:rFonts w:hint="eastAsia" w:ascii="宋体" w:hAnsi="宋体" w:eastAsia="宋体" w:cs="宋体"/>
          <w:color w:val="000000"/>
          <w:sz w:val="28"/>
          <w:szCs w:val="28"/>
          <w:highlight w:val="none"/>
          <w:lang w:val="en-US" w:eastAsia="zh-CN"/>
        </w:rPr>
        <w:t xml:space="preserve">在</w:t>
      </w:r>
      <w:r>
        <w:rPr>
          <w:rFonts w:hint="eastAsia" w:ascii="宋体" w:hAnsi="宋体" w:eastAsia="宋体" w:cs="宋体"/>
          <w:color w:val="000000"/>
          <w:sz w:val="28"/>
          <w:szCs w:val="28"/>
          <w:highlight w:val="none"/>
        </w:rPr>
        <w:t xml:space="preserve">承诺增加的</w:t>
      </w:r>
      <w:r>
        <w:rPr>
          <w:rFonts w:hint="eastAsia" w:ascii="宋体" w:hAnsi="宋体" w:eastAsia="宋体" w:cs="宋体"/>
          <w:color w:val="000000"/>
          <w:sz w:val="28"/>
          <w:szCs w:val="28"/>
          <w:highlight w:val="none"/>
          <w:lang w:eastAsia="zh-CN"/>
        </w:rPr>
        <w:t xml:space="preserve">保修期</w:t>
      </w:r>
      <w:r>
        <w:rPr>
          <w:rFonts w:hint="eastAsia" w:ascii="宋体" w:hAnsi="宋体" w:eastAsia="宋体" w:cs="宋体"/>
          <w:color w:val="000000"/>
          <w:sz w:val="28"/>
          <w:szCs w:val="28"/>
          <w:highlight w:val="none"/>
        </w:rPr>
        <w:t xml:space="preserve">内未履行</w:t>
      </w:r>
      <w:r>
        <w:rPr>
          <w:rFonts w:hint="eastAsia" w:ascii="宋体" w:hAnsi="宋体" w:eastAsia="宋体" w:cs="宋体"/>
          <w:color w:val="000000"/>
          <w:sz w:val="28"/>
          <w:szCs w:val="28"/>
          <w:highlight w:val="none"/>
          <w:lang w:val="en-US" w:eastAsia="zh-CN"/>
        </w:rPr>
        <w:t xml:space="preserve">保修期限</w:t>
      </w:r>
      <w:r>
        <w:rPr>
          <w:rFonts w:hint="eastAsia" w:ascii="宋体" w:hAnsi="宋体" w:eastAsia="宋体" w:cs="宋体"/>
          <w:color w:val="000000"/>
          <w:sz w:val="28"/>
          <w:szCs w:val="28"/>
          <w:highlight w:val="none"/>
        </w:rPr>
        <w:t xml:space="preserve">相关承诺的，采购人有权按合同约定追究乙方违约责任，并将违约行为报送政府采购监管部门记入信用档案”。</w:t>
      </w:r>
      <w:r>
        <w:rPr>
          <w:rFonts w:hint="eastAsia" w:ascii="宋体" w:hAnsi="宋体" w:eastAsia="宋体" w:cs="宋体"/>
          <w:color w:val="000000"/>
          <w:sz w:val="28"/>
          <w:szCs w:val="28"/>
          <w:highlight w:val="none"/>
        </w:rPr>
      </w:r>
      <w:r/>
    </w:p>
    <w:p>
      <w:pPr>
        <w:pStyle w:val="794"/>
        <w:ind w:firstLine="565"/>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5.5</w:t>
      </w:r>
      <w:r>
        <w:rPr>
          <w:rFonts w:hint="eastAsia" w:ascii="宋体" w:hAnsi="宋体" w:cs="宋体"/>
          <w:color w:val="000000"/>
          <w:sz w:val="28"/>
          <w:szCs w:val="28"/>
          <w:highlight w:val="none"/>
        </w:rPr>
        <w:t xml:space="preserve">发生以下情况的，履约保证金不予退还或部分退还：</w:t>
      </w:r>
      <w:r>
        <w:rPr>
          <w:rFonts w:hint="eastAsia" w:ascii="宋体" w:hAnsi="宋体" w:cs="宋体"/>
          <w:color w:val="000000"/>
          <w:sz w:val="28"/>
          <w:szCs w:val="28"/>
          <w:highlight w:val="none"/>
        </w:rPr>
      </w:r>
      <w:r/>
    </w:p>
    <w:p>
      <w:pPr>
        <w:pStyle w:val="794"/>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a.签订合同后，中标人不履行合同义务的，采购单位有权全额扣除履约保证金，全额不予退还，同时采购单位亦有权终止合同，中标人还须承担相应的法律赔偿责任。</w:t>
      </w:r>
      <w:r>
        <w:rPr>
          <w:rFonts w:hint="eastAsia" w:ascii="宋体" w:hAnsi="宋体" w:cs="宋体"/>
          <w:color w:val="000000"/>
          <w:sz w:val="28"/>
          <w:szCs w:val="28"/>
          <w:highlight w:val="none"/>
        </w:rPr>
      </w:r>
      <w:r/>
    </w:p>
    <w:p>
      <w:pPr>
        <w:pStyle w:val="794"/>
        <w:ind w:firstLine="565"/>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b.中标人在履约过程中发生违约行为，给招标人造成损失的，招标人有权在中标人缴纳的履约保证金中予以扣款，以弥补招标人经济损失，不足的部分中标人另外补齐。</w:t>
      </w:r>
      <w:r>
        <w:rPr>
          <w:rFonts w:hint="eastAsia" w:ascii="宋体" w:hAnsi="宋体" w:cs="宋体"/>
          <w:color w:val="000000"/>
          <w:sz w:val="28"/>
          <w:szCs w:val="28"/>
          <w:highlight w:val="none"/>
        </w:rPr>
      </w:r>
      <w:r/>
    </w:p>
    <w:p>
      <w:pPr>
        <w:pStyle w:val="794"/>
        <w:ind w:firstLine="424"/>
        <w:jc w:val="left"/>
        <w:spacing w:line="460" w:lineRule="exact"/>
        <w:rPr>
          <w:rFonts w:hint="eastAsia"/>
          <w:color w:val="000000"/>
          <w:highlight w:val="none"/>
          <w:lang w:val="zh-CN"/>
        </w:rPr>
      </w:pPr>
      <w:r>
        <w:rPr>
          <w:rFonts w:hint="eastAsia" w:ascii="宋体" w:hAnsi="宋体" w:cs="宋体"/>
          <w:color w:val="000000"/>
          <w:sz w:val="28"/>
          <w:szCs w:val="28"/>
          <w:highlight w:val="none"/>
          <w:lang w:val="en-US" w:eastAsia="zh-CN"/>
        </w:rPr>
        <w:t xml:space="preserve">5.6</w:t>
      </w:r>
      <w:r>
        <w:rPr>
          <w:rFonts w:hint="eastAsia" w:ascii="宋体" w:hAnsi="宋体" w:cs="宋体"/>
          <w:color w:val="000000"/>
          <w:sz w:val="28"/>
          <w:szCs w:val="28"/>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https://jsdzbh.com/webSite/bHIndex)。</w:t>
      </w:r>
      <w:r>
        <w:rPr>
          <w:rFonts w:hint="eastAsia"/>
          <w:color w:val="000000"/>
          <w:highlight w:val="none"/>
          <w:lang w:val="zh-CN"/>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6.</w:t>
      </w:r>
      <w:r>
        <w:rPr>
          <w:rFonts w:ascii="宋体" w:hAnsi="宋体" w:eastAsia="宋体" w:cs="宋体"/>
          <w:color w:val="000000"/>
          <w:sz w:val="28"/>
          <w:szCs w:val="28"/>
          <w:highlight w:val="none"/>
        </w:rPr>
        <w:t xml:space="preserve">税费承担</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本合同执行过程中产生的一切税费均由乙方承担。</w:t>
      </w:r>
      <w:r>
        <w:rPr>
          <w:rFonts w:ascii="宋体" w:hAnsi="宋体" w:eastAsia="宋体" w:cs="宋体"/>
          <w:color w:val="000000"/>
          <w:sz w:val="28"/>
          <w:szCs w:val="28"/>
          <w:highlight w:val="none"/>
        </w:rPr>
      </w:r>
      <w:r/>
    </w:p>
    <w:p>
      <w:pPr>
        <w:pStyle w:val="794"/>
        <w:ind w:firstLine="560"/>
        <w:spacing w:line="460" w:lineRule="exact"/>
        <w:widowControl/>
        <w:rPr>
          <w:rFonts w:hint="eastAsia" w:ascii="宋体" w:hAnsi="宋体" w:eastAsia="宋体" w:cs="宋体"/>
          <w:i w:val="0"/>
          <w:iCs w:val="0"/>
          <w:caps w:val="0"/>
          <w:color w:val="000000"/>
          <w:spacing w:val="0"/>
          <w:sz w:val="28"/>
          <w:szCs w:val="28"/>
          <w:highlight w:val="none"/>
          <w:shd w:val="clear" w:color="auto" w:fill="auto"/>
        </w:rPr>
      </w:pP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val="en-US" w:eastAsia="zh-CN"/>
        </w:rPr>
        <w:t xml:space="preserve">保修期：</w:t>
      </w:r>
      <w:r>
        <w:rPr>
          <w:rFonts w:hint="eastAsia" w:ascii="宋体" w:hAnsi="宋体" w:cs="宋体"/>
          <w:color w:val="000000"/>
          <w:sz w:val="28"/>
          <w:szCs w:val="28"/>
          <w:highlight w:val="none"/>
          <w:lang w:val="en-US" w:eastAsia="zh-CN"/>
        </w:rPr>
        <w:t xml:space="preserve">免费保修期以投标人承诺的期限为准（含石材更换的运费等费用）</w:t>
      </w:r>
      <w:r>
        <w:rPr>
          <w:rFonts w:hint="eastAsia" w:ascii="宋体" w:hAnsi="宋体" w:eastAsia="宋体" w:cs="宋体"/>
          <w:color w:val="000000"/>
          <w:sz w:val="28"/>
          <w:szCs w:val="28"/>
          <w:highlight w:val="none"/>
          <w:lang w:val="en-US" w:eastAsia="zh-CN"/>
        </w:rPr>
        <w:t xml:space="preserve">，自交货验收合格之日起计</w:t>
      </w:r>
      <w:r>
        <w:rPr>
          <w:rFonts w:hint="eastAsia" w:ascii="宋体" w:hAnsi="宋体" w:cs="宋体"/>
          <w:color w:val="000000"/>
          <w:sz w:val="28"/>
          <w:szCs w:val="28"/>
          <w:highlight w:val="none"/>
          <w:lang w:val="en-US" w:eastAsia="zh-CN"/>
        </w:rPr>
        <w:t xml:space="preserve">算</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i w:val="0"/>
          <w:iCs w:val="0"/>
          <w:caps w:val="0"/>
          <w:color w:val="000000"/>
          <w:spacing w:val="0"/>
          <w:sz w:val="28"/>
          <w:szCs w:val="28"/>
          <w:highlight w:val="none"/>
          <w:shd w:val="clear" w:color="auto" w:fill="auto"/>
        </w:rPr>
      </w:r>
      <w:r/>
    </w:p>
    <w:p>
      <w:pPr>
        <w:pStyle w:val="794"/>
        <w:ind w:firstLine="424"/>
        <w:spacing w:line="460" w:lineRule="exact"/>
        <w:widowControl/>
        <w:rPr>
          <w:rFonts w:hint="eastAsia" w:ascii="宋体" w:hAnsi="宋体" w:eastAsia="宋体" w:cs="宋体"/>
          <w:bCs/>
          <w:color w:val="000000"/>
          <w:sz w:val="28"/>
          <w:szCs w:val="28"/>
          <w:highlight w:val="none"/>
          <w:lang w:val="en-US" w:eastAsia="zh-CN"/>
        </w:rPr>
      </w:pPr>
      <w:r>
        <w:rPr>
          <w:rFonts w:hint="eastAsia" w:ascii="宋体" w:hAnsi="宋体" w:cs="宋体"/>
          <w:bCs/>
          <w:color w:val="000000"/>
          <w:sz w:val="28"/>
          <w:szCs w:val="28"/>
          <w:highlight w:val="none"/>
          <w:lang w:val="en-US" w:eastAsia="zh-CN"/>
        </w:rPr>
        <w:t xml:space="preserve">四</w:t>
      </w:r>
      <w:r>
        <w:rPr>
          <w:rFonts w:hint="eastAsia" w:ascii="宋体" w:hAnsi="宋体" w:eastAsia="宋体" w:cs="宋体"/>
          <w:bCs/>
          <w:color w:val="000000"/>
          <w:sz w:val="28"/>
          <w:szCs w:val="28"/>
          <w:highlight w:val="none"/>
          <w:lang w:val="en-US" w:eastAsia="zh-CN"/>
        </w:rPr>
        <w:t xml:space="preserve">、合同样本</w:t>
      </w:r>
      <w:r>
        <w:rPr>
          <w:rFonts w:hint="eastAsia" w:ascii="宋体" w:hAnsi="宋体" w:eastAsia="宋体" w:cs="宋体"/>
          <w:bCs/>
          <w:color w:val="000000"/>
          <w:sz w:val="28"/>
          <w:szCs w:val="28"/>
          <w:highlight w:val="none"/>
          <w:lang w:val="en-US" w:eastAsia="zh-CN"/>
        </w:rPr>
      </w:r>
      <w:r/>
    </w:p>
    <w:p>
      <w:pPr>
        <w:pStyle w:val="794"/>
        <w:ind w:firstLine="0"/>
        <w:jc w:val="center"/>
        <w:spacing w:line="460" w:lineRule="exact"/>
        <w:rPr>
          <w:rFonts w:hint="eastAsia" w:ascii="宋体" w:hAnsi="宋体" w:eastAsia="宋体" w:cs="宋体"/>
          <w:color w:val="000000"/>
          <w:sz w:val="22"/>
          <w:szCs w:val="22"/>
          <w:highlight w:val="none"/>
        </w:rPr>
      </w:pPr>
      <w:r>
        <w:rPr>
          <w:rFonts w:hint="eastAsia" w:ascii="宋体" w:hAnsi="宋体" w:eastAsia="宋体" w:cs="宋体"/>
          <w:bCs/>
          <w:color w:val="000000"/>
          <w:sz w:val="28"/>
          <w:szCs w:val="28"/>
          <w:highlight w:val="none"/>
          <w:lang w:val="en-US" w:eastAsia="zh-CN"/>
        </w:rPr>
        <w:br w:type="page" w:clear="all"/>
      </w:r>
      <w:r>
        <w:rPr>
          <w:rFonts w:hint="eastAsia" w:ascii="宋体" w:hAnsi="宋体" w:eastAsia="宋体" w:cs="宋体"/>
          <w:color w:val="000000"/>
          <w:sz w:val="32"/>
          <w:szCs w:val="32"/>
          <w:highlight w:val="none"/>
        </w:rPr>
        <w:t xml:space="preserve">南通市生态故园</w:t>
      </w:r>
      <w:r>
        <w:rPr>
          <w:rFonts w:hint="eastAsia" w:ascii="宋体" w:hAnsi="宋体" w:cs="宋体"/>
          <w:color w:val="000000"/>
          <w:sz w:val="32"/>
          <w:szCs w:val="32"/>
          <w:highlight w:val="none"/>
          <w:lang w:eastAsia="zh-CN"/>
        </w:rPr>
        <w:t xml:space="preserve">2026</w:t>
      </w:r>
      <w:r>
        <w:rPr>
          <w:rFonts w:hint="eastAsia" w:ascii="宋体" w:hAnsi="宋体" w:eastAsia="宋体" w:cs="宋体"/>
          <w:color w:val="000000"/>
          <w:sz w:val="32"/>
          <w:szCs w:val="32"/>
          <w:highlight w:val="none"/>
        </w:rPr>
        <w:t xml:space="preserve">年墓碑采购与安装项目合同</w:t>
      </w:r>
      <w:r>
        <w:rPr>
          <w:rFonts w:hint="eastAsia" w:ascii="宋体" w:hAnsi="宋体" w:eastAsia="宋体" w:cs="宋体"/>
          <w:color w:val="000000"/>
          <w:sz w:val="22"/>
          <w:szCs w:val="22"/>
          <w:highlight w:val="none"/>
        </w:rPr>
      </w:r>
      <w:r/>
    </w:p>
    <w:p>
      <w:pPr>
        <w:pStyle w:val="794"/>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甲方：</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lang w:val="en-US" w:eastAsia="zh-CN"/>
        </w:rPr>
      </w:r>
      <w:r/>
    </w:p>
    <w:p>
      <w:pPr>
        <w:pStyle w:val="794"/>
        <w:ind w:firstLine="560"/>
        <w:spacing w:line="480" w:lineRule="exact"/>
        <w:widowControl/>
        <w:rPr>
          <w:rFonts w:hint="eastAsia"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乙方：</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lang w:val="en-US" w:eastAsia="zh-CN"/>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根据《中华人民共和国民法典》等相关法律法规规定，甲乙双方依《中标通知书》内容：甲方</w:t>
      </w:r>
      <w:r>
        <w:rPr>
          <w:rFonts w:hint="eastAsia" w:ascii="宋体" w:hAnsi="宋体" w:eastAsia="宋体" w:cs="宋体"/>
          <w:color w:val="000000"/>
          <w:sz w:val="28"/>
          <w:szCs w:val="28"/>
          <w:highlight w:val="none"/>
          <w:u w:val="single"/>
        </w:rPr>
        <w:t xml:space="preserve">南通市公墓管理所</w:t>
      </w:r>
      <w:r>
        <w:rPr>
          <w:rFonts w:hint="eastAsia" w:ascii="宋体" w:hAnsi="宋体" w:eastAsia="宋体" w:cs="宋体"/>
          <w:color w:val="000000"/>
          <w:sz w:val="28"/>
          <w:szCs w:val="28"/>
          <w:highlight w:val="none"/>
        </w:rPr>
        <w:t xml:space="preserve">（以下简称甲方）与乙方</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（以下简称乙方）签订</w:t>
      </w:r>
      <w:r>
        <w:rPr>
          <w:rFonts w:hint="eastAsia" w:ascii="宋体" w:hAnsi="宋体" w:eastAsia="宋体" w:cs="宋体"/>
          <w:color w:val="000000"/>
          <w:sz w:val="28"/>
          <w:szCs w:val="28"/>
          <w:highlight w:val="none"/>
          <w:u w:val="single"/>
        </w:rPr>
        <w:t xml:space="preserve">南通市生态故园</w:t>
      </w:r>
      <w:r>
        <w:rPr>
          <w:rFonts w:hint="eastAsia" w:ascii="宋体" w:hAnsi="宋体" w:cs="宋体"/>
          <w:color w:val="000000"/>
          <w:sz w:val="28"/>
          <w:szCs w:val="28"/>
          <w:highlight w:val="none"/>
          <w:u w:val="single"/>
          <w:lang w:eastAsia="zh-CN"/>
        </w:rPr>
        <w:t xml:space="preserve">2026</w:t>
      </w:r>
      <w:r>
        <w:rPr>
          <w:rFonts w:hint="eastAsia" w:ascii="宋体" w:hAnsi="宋体" w:eastAsia="宋体" w:cs="宋体"/>
          <w:color w:val="000000"/>
          <w:sz w:val="28"/>
          <w:szCs w:val="28"/>
          <w:highlight w:val="none"/>
          <w:u w:val="single"/>
        </w:rPr>
        <w:t xml:space="preserve">年墓碑采购与安装项目</w:t>
      </w:r>
      <w:r>
        <w:rPr>
          <w:rFonts w:hint="eastAsia" w:ascii="宋体" w:hAnsi="宋体" w:eastAsia="宋体" w:cs="宋体"/>
          <w:color w:val="000000"/>
          <w:sz w:val="28"/>
          <w:szCs w:val="28"/>
          <w:highlight w:val="none"/>
        </w:rPr>
        <w:t xml:space="preserve">合同。相关具体如下：</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一、商务条款</w:t>
      </w:r>
      <w:r>
        <w:rPr>
          <w:rFonts w:hint="eastAsia" w:ascii="宋体" w:hAnsi="宋体" w:eastAsia="宋体" w:cs="宋体"/>
          <w:bCs/>
          <w:color w:val="000000"/>
          <w:sz w:val="28"/>
          <w:szCs w:val="28"/>
          <w:highlight w:val="none"/>
        </w:rPr>
      </w:r>
      <w:r/>
    </w:p>
    <w:p>
      <w:pPr>
        <w:pStyle w:val="794"/>
        <w:ind w:firstLine="562"/>
        <w:spacing w:line="48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1.项目内容</w:t>
      </w:r>
      <w:r>
        <w:rPr>
          <w:rFonts w:hint="eastAsia" w:ascii="宋体" w:hAnsi="宋体" w:eastAsia="宋体" w:cs="宋体"/>
          <w:b/>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1.1南通市生态故园</w:t>
      </w:r>
      <w:r>
        <w:rPr>
          <w:rFonts w:hint="eastAsia" w:ascii="宋体" w:hAnsi="宋体" w:cs="宋体"/>
          <w:color w:val="000000"/>
          <w:sz w:val="28"/>
          <w:szCs w:val="28"/>
          <w:highlight w:val="none"/>
          <w:lang w:eastAsia="zh-CN"/>
        </w:rPr>
        <w:t xml:space="preserve">2026</w:t>
      </w:r>
      <w:r>
        <w:rPr>
          <w:rFonts w:hint="eastAsia" w:ascii="宋体" w:hAnsi="宋体" w:eastAsia="宋体" w:cs="宋体"/>
          <w:color w:val="000000"/>
          <w:sz w:val="28"/>
          <w:szCs w:val="28"/>
          <w:highlight w:val="none"/>
        </w:rPr>
        <w:t xml:space="preserve">年墓碑采购与安装项目。项目编号</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1.2服务地点：南通市生态故园内具体安装地点由甲方确定。</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1.3货物型号规格：见乙方投标文件及附件。采购数量：</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套，详见附件。</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1.4合同总价：金额(大写)：</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，详见附件。</w:t>
      </w:r>
      <w:r>
        <w:rPr>
          <w:rFonts w:hint="eastAsia" w:ascii="宋体" w:hAnsi="宋体" w:eastAsia="宋体" w:cs="宋体"/>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2.工期及</w:t>
      </w:r>
      <w:r>
        <w:rPr>
          <w:rFonts w:hint="eastAsia" w:ascii="宋体" w:hAnsi="宋体" w:eastAsia="宋体" w:cs="宋体"/>
          <w:b/>
          <w:bCs/>
          <w:color w:val="000000"/>
          <w:sz w:val="28"/>
          <w:szCs w:val="28"/>
          <w:highlight w:val="none"/>
          <w:lang w:eastAsia="zh-CN"/>
        </w:rPr>
        <w:t xml:space="preserve">保修</w:t>
      </w:r>
      <w:r>
        <w:rPr>
          <w:rFonts w:hint="eastAsia" w:ascii="宋体" w:hAnsi="宋体" w:eastAsia="宋体" w:cs="宋体"/>
          <w:b/>
          <w:bCs/>
          <w:color w:val="000000"/>
          <w:sz w:val="28"/>
          <w:szCs w:val="28"/>
          <w:highlight w:val="none"/>
        </w:rPr>
        <w:t xml:space="preserve">期限</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2.1施工工期：</w:t>
      </w:r>
      <w:r>
        <w:rPr>
          <w:rFonts w:hint="eastAsia" w:ascii="宋体" w:hAnsi="宋体" w:eastAsia="宋体" w:cs="宋体"/>
          <w:bCs/>
          <w:color w:val="000000"/>
          <w:sz w:val="28"/>
          <w:szCs w:val="28"/>
          <w:highlight w:val="none"/>
          <w:u w:val="single"/>
        </w:rPr>
        <w:t xml:space="preserve">自</w:t>
      </w:r>
      <w:r>
        <w:rPr>
          <w:rFonts w:hint="eastAsia" w:ascii="宋体" w:hAnsi="宋体" w:cs="宋体"/>
          <w:bCs/>
          <w:color w:val="000000"/>
          <w:sz w:val="28"/>
          <w:szCs w:val="28"/>
          <w:highlight w:val="none"/>
          <w:u w:val="single"/>
          <w:lang w:val="en-US" w:eastAsia="zh-CN"/>
        </w:rPr>
        <w:t xml:space="preserve">招标人</w:t>
      </w:r>
      <w:r>
        <w:rPr>
          <w:rFonts w:hint="eastAsia" w:ascii="宋体" w:hAnsi="宋体" w:eastAsia="宋体" w:cs="宋体"/>
          <w:bCs/>
          <w:color w:val="000000"/>
          <w:sz w:val="28"/>
          <w:szCs w:val="28"/>
          <w:highlight w:val="none"/>
          <w:u w:val="single"/>
        </w:rPr>
        <w:t xml:space="preserve">通知供货之日起20日内开始供货，</w:t>
      </w:r>
      <w:r>
        <w:rPr>
          <w:rFonts w:hint="eastAsia" w:ascii="宋体" w:hAnsi="宋体" w:cs="宋体"/>
          <w:bCs/>
          <w:color w:val="000000"/>
          <w:sz w:val="28"/>
          <w:szCs w:val="28"/>
          <w:highlight w:val="none"/>
          <w:u w:val="single"/>
          <w:lang w:val="en-US" w:eastAsia="zh-CN"/>
        </w:rPr>
        <w:t xml:space="preserve">80日内完成全部供货与安装</w:t>
      </w:r>
      <w:r>
        <w:rPr>
          <w:rFonts w:hint="eastAsia" w:ascii="宋体" w:hAnsi="宋体" w:eastAsia="宋体" w:cs="宋体"/>
          <w:bCs/>
          <w:color w:val="000000"/>
          <w:sz w:val="28"/>
          <w:szCs w:val="28"/>
          <w:highlight w:val="none"/>
          <w:u w:val="single"/>
        </w:rPr>
        <w:t xml:space="preserve">。</w:t>
      </w:r>
      <w:r>
        <w:rPr>
          <w:rFonts w:hint="eastAsia" w:ascii="宋体" w:hAnsi="宋体" w:eastAsia="宋体" w:cs="宋体"/>
          <w:color w:val="000000"/>
          <w:sz w:val="28"/>
          <w:szCs w:val="28"/>
          <w:highlight w:val="none"/>
        </w:rPr>
      </w:r>
      <w:r/>
    </w:p>
    <w:p>
      <w:pPr>
        <w:pStyle w:val="889"/>
        <w:ind w:firstLine="560"/>
        <w:spacing w:before="0" w:beforeAutospacing="0" w:after="0" w:afterAutospacing="0" w:line="480" w:lineRule="exact"/>
        <w:widowControl/>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lang w:val="en-US" w:eastAsia="zh-CN"/>
        </w:rPr>
        <w:t xml:space="preserve">保修</w:t>
      </w:r>
      <w:r>
        <w:rPr>
          <w:rFonts w:hint="eastAsia" w:ascii="宋体" w:hAnsi="宋体" w:eastAsia="宋体" w:cs="宋体"/>
          <w:color w:val="000000"/>
          <w:sz w:val="28"/>
          <w:szCs w:val="28"/>
          <w:highlight w:val="none"/>
        </w:rPr>
        <w:t xml:space="preserve">期：</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年</w:t>
      </w:r>
      <w:r>
        <w:rPr>
          <w:rFonts w:hint="eastAsia" w:ascii="宋体" w:hAnsi="宋体" w:eastAsia="宋体" w:cs="宋体"/>
          <w:color w:val="000000"/>
          <w:sz w:val="28"/>
          <w:szCs w:val="28"/>
          <w:highlight w:val="none"/>
        </w:rPr>
        <w:t xml:space="preserve">（自交货验收合格之日起计）。</w:t>
      </w:r>
      <w:r>
        <w:rPr>
          <w:rFonts w:hint="eastAsia" w:ascii="宋体" w:hAnsi="宋体" w:eastAsia="宋体" w:cs="宋体"/>
          <w:color w:val="000000"/>
          <w:sz w:val="28"/>
          <w:szCs w:val="28"/>
          <w:highlight w:val="none"/>
        </w:rPr>
      </w:r>
      <w:r/>
    </w:p>
    <w:p>
      <w:pPr>
        <w:pStyle w:val="794"/>
        <w:ind w:firstLine="562"/>
        <w:jc w:val="left"/>
        <w:keepLines w:val="0"/>
        <w:keepNext w:val="0"/>
        <w:pageBreakBefore w:val="0"/>
        <w:spacing w:line="480" w:lineRule="exact"/>
        <w:widowControl/>
        <w:rPr>
          <w:rFonts w:hint="eastAsia" w:ascii="宋体" w:hAnsi="宋体" w:eastAsia="宋体" w:cs="宋体"/>
          <w:b/>
          <w:bCs/>
          <w:color w:val="000000"/>
          <w:sz w:val="28"/>
          <w:szCs w:val="28"/>
          <w:highlight w:val="none"/>
        </w:rPr>
      </w:pPr>
      <w:r>
        <w:rPr>
          <w:rFonts w:ascii="宋体" w:hAnsi="宋体" w:eastAsia="宋体" w:cs="宋体"/>
          <w:b/>
          <w:bCs/>
          <w:color w:val="000000"/>
          <w:sz w:val="28"/>
          <w:szCs w:val="28"/>
          <w:highlight w:val="none"/>
        </w:rPr>
        <w:t xml:space="preserve">3.验收与付款</w:t>
      </w:r>
      <w:r>
        <w:rPr>
          <w:rFonts w:hint="eastAsia" w:ascii="宋体" w:hAnsi="宋体" w:eastAsia="宋体" w:cs="宋体"/>
          <w:b/>
          <w:bCs/>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3.1验收方式</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甲方依据招标文件、中标文件及本合同的约定，对乙方提供的墓碑产品及安装工程进行验收。验收合格后，双方签署验收确认书。</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3.2付款方式</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合同</w:t>
      </w:r>
      <w:r>
        <w:rPr>
          <w:rFonts w:ascii="宋体" w:hAnsi="宋体" w:eastAsia="宋体" w:cs="宋体"/>
          <w:color w:val="000000"/>
          <w:sz w:val="28"/>
          <w:szCs w:val="28"/>
          <w:highlight w:val="none"/>
          <w:lang w:val="en-US" w:eastAsia="zh-CN"/>
        </w:rPr>
        <w:t xml:space="preserve">签订</w:t>
      </w:r>
      <w:r>
        <w:rPr>
          <w:rFonts w:ascii="宋体" w:hAnsi="宋体" w:eastAsia="宋体" w:cs="宋体"/>
          <w:color w:val="000000"/>
          <w:sz w:val="28"/>
          <w:szCs w:val="28"/>
          <w:highlight w:val="none"/>
        </w:rPr>
        <w:t xml:space="preserve">生效之日起7个工作日内，</w:t>
      </w:r>
      <w:r>
        <w:rPr>
          <w:rFonts w:ascii="宋体" w:hAnsi="宋体" w:eastAsia="宋体" w:cs="宋体"/>
          <w:color w:val="000000"/>
          <w:sz w:val="28"/>
          <w:szCs w:val="28"/>
          <w:highlight w:val="none"/>
          <w:lang w:val="en-US" w:eastAsia="zh-CN"/>
        </w:rPr>
        <w:t xml:space="preserve">预付</w:t>
      </w:r>
      <w:r>
        <w:rPr>
          <w:rFonts w:ascii="宋体" w:hAnsi="宋体" w:eastAsia="宋体" w:cs="宋体"/>
          <w:color w:val="000000"/>
          <w:sz w:val="28"/>
          <w:szCs w:val="28"/>
          <w:highlight w:val="none"/>
        </w:rPr>
        <w:t xml:space="preserve">合同总价款的30%；项目完成经招标人验收合格并审计结束后20日内，凭投标人有效专用发票，将剩余款项一次性支付至审计确认总价款的100%。</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ascii="宋体" w:hAnsi="宋体" w:eastAsia="宋体" w:cs="宋体"/>
          <w:color w:val="000000"/>
          <w:sz w:val="28"/>
          <w:szCs w:val="28"/>
          <w:highlight w:val="none"/>
        </w:rPr>
        <w:t xml:space="preserve">.履约保证</w:t>
      </w:r>
      <w:r>
        <w:rPr>
          <w:rFonts w:ascii="宋体" w:hAnsi="宋体" w:eastAsia="宋体" w:cs="宋体"/>
          <w:color w:val="000000"/>
          <w:sz w:val="28"/>
          <w:szCs w:val="28"/>
          <w:highlight w:val="none"/>
        </w:rPr>
      </w:r>
      <w:r/>
    </w:p>
    <w:p>
      <w:pPr>
        <w:pStyle w:val="794"/>
        <w:ind w:firstLine="560"/>
        <w:jc w:val="left"/>
        <w:spacing w:line="480" w:lineRule="exact"/>
        <w:widowControl/>
        <w:rPr>
          <w:color w:val="000000"/>
          <w:highlight w:val="none"/>
        </w:rPr>
      </w:pPr>
      <w:r>
        <w:rPr>
          <w:rFonts w:hint="eastAsia" w:ascii="宋体" w:hAnsi="宋体" w:eastAsia="宋体" w:cs="宋体"/>
          <w:color w:val="000000"/>
          <w:sz w:val="28"/>
          <w:szCs w:val="28"/>
          <w:highlight w:val="none"/>
        </w:rPr>
        <w:t xml:space="preserve">用于约束乙方按合同履行义务，若乙方未能按甲方招标文件、乙方投标文件中的甲方需求完成合同约定的服务内容、服务质量标准、在合同期间发生重大责任事故、出现违约行为、对社会造成严重影响等后果时，甲方可以没收履约保证金，以补偿甲方所受的经济损失，损失超过履约保证金金额的，乙方仍应继续赔偿</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甲方亦有权立即解除合同，</w:t>
      </w:r>
      <w:r>
        <w:rPr>
          <w:rFonts w:hint="eastAsia" w:ascii="宋体" w:hAnsi="宋体" w:cs="宋体"/>
          <w:color w:val="000000"/>
          <w:sz w:val="28"/>
          <w:szCs w:val="28"/>
          <w:highlight w:val="none"/>
          <w:lang w:val="en-US" w:eastAsia="zh-CN"/>
        </w:rPr>
        <w:t xml:space="preserve">依法追究乙方责任</w:t>
      </w:r>
      <w:r>
        <w:rPr>
          <w:rFonts w:hint="eastAsia" w:ascii="宋体" w:hAnsi="宋体" w:eastAsia="宋体" w:cs="宋体"/>
          <w:color w:val="000000"/>
          <w:sz w:val="28"/>
          <w:szCs w:val="28"/>
          <w:highlight w:val="none"/>
        </w:rPr>
        <w:t xml:space="preserve">。</w:t>
      </w:r>
      <w:r>
        <w:rPr>
          <w:color w:val="000000"/>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lang w:val="en-US" w:eastAsia="zh-CN"/>
        </w:rPr>
        <w:t xml:space="preserve">供应商自愿选择以下任一方式提交履约担保，担保范围涵盖本项目供货、运输、安装、竣工验收及供应商承诺等全部合同义务：</w:t>
      </w:r>
      <w:r>
        <w:rPr>
          <w:rFonts w:ascii="宋体" w:hAnsi="宋体" w:eastAsia="宋体" w:cs="宋体"/>
          <w:color w:val="000000"/>
          <w:sz w:val="28"/>
          <w:szCs w:val="28"/>
          <w:highlight w:val="none"/>
        </w:rPr>
      </w:r>
      <w:r/>
    </w:p>
    <w:p>
      <w:pPr>
        <w:pStyle w:val="794"/>
        <w:ind w:firstLine="565"/>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4.1</w:t>
      </w:r>
      <w:r>
        <w:rPr>
          <w:rFonts w:ascii="宋体" w:hAnsi="宋体" w:eastAsia="宋体" w:cs="宋体"/>
          <w:color w:val="000000"/>
          <w:sz w:val="28"/>
          <w:szCs w:val="28"/>
          <w:highlight w:val="none"/>
        </w:rPr>
        <w:t xml:space="preserve">缴纳相当于合同总价款 5% 的履约保证金，该保证金不计付利息。</w:t>
      </w:r>
      <w:r>
        <w:rPr>
          <w:rFonts w:hint="eastAsia" w:ascii="宋体" w:hAnsi="宋体" w:eastAsia="宋体" w:cs="宋体"/>
          <w:color w:val="000000"/>
          <w:sz w:val="28"/>
          <w:szCs w:val="28"/>
          <w:highlight w:val="none"/>
        </w:rPr>
        <w:t xml:space="preserve">履约保证金（保函）有效期须覆盖投标人承诺的全部</w:t>
      </w:r>
      <w:r>
        <w:rPr>
          <w:rFonts w:hint="eastAsia" w:ascii="宋体" w:hAnsi="宋体" w:eastAsia="宋体" w:cs="宋体"/>
          <w:color w:val="000000"/>
          <w:sz w:val="28"/>
          <w:szCs w:val="28"/>
          <w:highlight w:val="none"/>
          <w:lang w:val="en-US" w:eastAsia="zh-CN"/>
        </w:rPr>
        <w:t xml:space="preserve">事项完成</w:t>
      </w:r>
      <w:r>
        <w:rPr>
          <w:rFonts w:hint="eastAsia" w:ascii="宋体" w:hAnsi="宋体" w:eastAsia="宋体" w:cs="宋体"/>
          <w:color w:val="000000"/>
          <w:sz w:val="28"/>
          <w:szCs w:val="28"/>
          <w:highlight w:val="none"/>
        </w:rPr>
        <w:t xml:space="preserve">后30日。待项目竣工验收合格</w:t>
      </w:r>
      <w:r>
        <w:rPr>
          <w:rFonts w:hint="eastAsia" w:ascii="宋体" w:hAnsi="宋体" w:eastAsia="宋体" w:cs="宋体"/>
          <w:color w:val="000000"/>
          <w:sz w:val="28"/>
          <w:szCs w:val="28"/>
          <w:highlight w:val="none"/>
          <w:lang w:val="en-US" w:eastAsia="zh-CN"/>
        </w:rPr>
        <w:t xml:space="preserve">且</w:t>
      </w:r>
      <w:r>
        <w:rPr>
          <w:rFonts w:hint="eastAsia" w:ascii="宋体" w:hAnsi="宋体" w:eastAsia="宋体" w:cs="宋体"/>
          <w:color w:val="000000"/>
          <w:sz w:val="28"/>
          <w:szCs w:val="28"/>
          <w:highlight w:val="none"/>
        </w:rPr>
        <w:t xml:space="preserve">供应商履行</w:t>
      </w:r>
      <w:r>
        <w:rPr>
          <w:rFonts w:hint="eastAsia" w:ascii="宋体" w:hAnsi="宋体" w:eastAsia="宋体" w:cs="宋体"/>
          <w:color w:val="000000"/>
          <w:sz w:val="28"/>
          <w:szCs w:val="28"/>
          <w:highlight w:val="none"/>
          <w:lang w:val="en-US" w:eastAsia="zh-CN"/>
        </w:rPr>
        <w:t xml:space="preserve">完全部</w:t>
      </w:r>
      <w:r>
        <w:rPr>
          <w:rFonts w:hint="eastAsia" w:ascii="宋体" w:hAnsi="宋体" w:eastAsia="宋体" w:cs="宋体"/>
          <w:color w:val="000000"/>
          <w:sz w:val="28"/>
          <w:szCs w:val="28"/>
          <w:highlight w:val="none"/>
          <w:lang w:eastAsia="zh-CN"/>
        </w:rPr>
        <w:t xml:space="preserve">承诺</w:t>
      </w:r>
      <w:r>
        <w:rPr>
          <w:rFonts w:hint="eastAsia" w:ascii="宋体" w:hAnsi="宋体" w:eastAsia="宋体" w:cs="宋体"/>
          <w:color w:val="000000"/>
          <w:sz w:val="28"/>
          <w:szCs w:val="28"/>
          <w:highlight w:val="none"/>
        </w:rPr>
        <w:t xml:space="preserve">，经采购人</w:t>
      </w:r>
      <w:r>
        <w:rPr>
          <w:rFonts w:hint="eastAsia" w:ascii="宋体" w:hAnsi="宋体" w:eastAsia="宋体" w:cs="宋体"/>
          <w:color w:val="000000"/>
          <w:sz w:val="28"/>
          <w:szCs w:val="28"/>
          <w:highlight w:val="none"/>
          <w:lang w:val="en-US" w:eastAsia="zh-CN"/>
        </w:rPr>
        <w:t xml:space="preserve">确认</w:t>
      </w:r>
      <w:r>
        <w:rPr>
          <w:rFonts w:hint="eastAsia" w:ascii="宋体" w:hAnsi="宋体" w:eastAsia="宋体" w:cs="宋体"/>
          <w:color w:val="000000"/>
          <w:sz w:val="28"/>
          <w:szCs w:val="28"/>
          <w:highlight w:val="none"/>
        </w:rPr>
        <w:t xml:space="preserve">无遗留问题后，30日内一次性无息退还保证</w:t>
      </w:r>
      <w:r>
        <w:rPr>
          <w:rFonts w:hint="eastAsia" w:ascii="宋体" w:hAnsi="宋体" w:eastAsia="宋体" w:cs="宋体"/>
          <w:color w:val="000000"/>
          <w:sz w:val="28"/>
          <w:szCs w:val="28"/>
          <w:highlight w:val="none"/>
          <w:lang w:val="en-US" w:eastAsia="zh-CN"/>
        </w:rPr>
        <w:t xml:space="preserve">金或履约保函（保险）自动失效</w:t>
      </w:r>
      <w:r>
        <w:rPr>
          <w:rFonts w:hint="eastAsia" w:ascii="宋体" w:hAnsi="宋体" w:eastAsia="宋体" w:cs="宋体"/>
          <w:color w:val="000000"/>
          <w:sz w:val="28"/>
          <w:szCs w:val="28"/>
          <w:highlight w:val="none"/>
          <w:lang w:eastAsia="zh-CN"/>
        </w:rPr>
        <w:t xml:space="preserve">；若</w:t>
      </w:r>
      <w:r>
        <w:rPr>
          <w:rFonts w:hint="eastAsia" w:ascii="宋体" w:hAnsi="宋体" w:eastAsia="宋体" w:cs="宋体"/>
          <w:color w:val="000000"/>
          <w:sz w:val="28"/>
          <w:szCs w:val="28"/>
          <w:highlight w:val="none"/>
        </w:rPr>
        <w:t xml:space="preserve">乙方</w:t>
      </w:r>
      <w:r>
        <w:rPr>
          <w:rFonts w:hint="eastAsia" w:ascii="宋体" w:hAnsi="宋体" w:eastAsia="宋体" w:cs="宋体"/>
          <w:color w:val="000000"/>
          <w:sz w:val="28"/>
          <w:szCs w:val="28"/>
          <w:highlight w:val="none"/>
          <w:lang w:val="en-US" w:eastAsia="zh-CN"/>
        </w:rPr>
        <w:t xml:space="preserve">在</w:t>
      </w:r>
      <w:r>
        <w:rPr>
          <w:rFonts w:hint="eastAsia" w:ascii="宋体" w:hAnsi="宋体" w:eastAsia="宋体" w:cs="宋体"/>
          <w:color w:val="000000"/>
          <w:sz w:val="28"/>
          <w:szCs w:val="28"/>
          <w:highlight w:val="none"/>
        </w:rPr>
        <w:t xml:space="preserve">承诺增加的</w:t>
      </w:r>
      <w:r>
        <w:rPr>
          <w:rFonts w:hint="eastAsia" w:ascii="宋体" w:hAnsi="宋体" w:eastAsia="宋体" w:cs="宋体"/>
          <w:color w:val="000000"/>
          <w:sz w:val="28"/>
          <w:szCs w:val="28"/>
          <w:highlight w:val="none"/>
          <w:lang w:eastAsia="zh-CN"/>
        </w:rPr>
        <w:t xml:space="preserve">保修期</w:t>
      </w:r>
      <w:r>
        <w:rPr>
          <w:rFonts w:hint="eastAsia" w:ascii="宋体" w:hAnsi="宋体" w:eastAsia="宋体" w:cs="宋体"/>
          <w:color w:val="000000"/>
          <w:sz w:val="28"/>
          <w:szCs w:val="28"/>
          <w:highlight w:val="none"/>
        </w:rPr>
        <w:t xml:space="preserve">内未履行</w:t>
      </w:r>
      <w:r>
        <w:rPr>
          <w:rFonts w:hint="eastAsia" w:ascii="宋体" w:hAnsi="宋体" w:eastAsia="宋体" w:cs="宋体"/>
          <w:color w:val="000000"/>
          <w:sz w:val="28"/>
          <w:szCs w:val="28"/>
          <w:highlight w:val="none"/>
          <w:lang w:val="en-US" w:eastAsia="zh-CN"/>
        </w:rPr>
        <w:t xml:space="preserve">保修期限</w:t>
      </w:r>
      <w:r>
        <w:rPr>
          <w:rFonts w:hint="eastAsia" w:ascii="宋体" w:hAnsi="宋体" w:eastAsia="宋体" w:cs="宋体"/>
          <w:color w:val="000000"/>
          <w:sz w:val="28"/>
          <w:szCs w:val="28"/>
          <w:highlight w:val="none"/>
        </w:rPr>
        <w:t xml:space="preserve">相关承诺的，采购人有权按合同约定追究乙方违约责任，并将违约行为报送政府采购监管部门记入信用档案”。</w:t>
      </w:r>
      <w:r>
        <w:rPr>
          <w:rFonts w:hint="eastAsia"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4.2</w:t>
      </w:r>
      <w:r>
        <w:rPr>
          <w:rFonts w:ascii="宋体" w:hAnsi="宋体" w:eastAsia="宋体" w:cs="宋体"/>
          <w:color w:val="000000"/>
          <w:sz w:val="28"/>
          <w:szCs w:val="28"/>
          <w:highlight w:val="none"/>
        </w:rPr>
        <w:t xml:space="preserve">以履约保函（保证保险）形式提交，</w:t>
      </w:r>
      <w:r>
        <w:rPr>
          <w:rFonts w:ascii="宋体" w:hAnsi="宋体" w:eastAsia="宋体" w:cs="宋体"/>
          <w:color w:val="000000"/>
          <w:sz w:val="28"/>
          <w:szCs w:val="28"/>
          <w:highlight w:val="none"/>
          <w:lang w:val="en-US" w:eastAsia="zh-CN"/>
        </w:rPr>
        <w:t xml:space="preserve">供应商须由</w:t>
      </w:r>
      <w:r>
        <w:rPr>
          <w:rFonts w:ascii="宋体" w:hAnsi="宋体" w:eastAsia="宋体" w:cs="宋体"/>
          <w:color w:val="000000"/>
          <w:sz w:val="28"/>
          <w:szCs w:val="28"/>
          <w:highlight w:val="none"/>
        </w:rPr>
        <w:t xml:space="preserve">江苏省政府采购网指定的电子保函（保险）平台开具履约保函（</w:t>
      </w:r>
      <w:r>
        <w:rPr>
          <w:rFonts w:ascii="宋体" w:hAnsi="宋体" w:eastAsia="宋体" w:cs="宋体"/>
          <w:color w:val="000000"/>
          <w:sz w:val="28"/>
          <w:szCs w:val="28"/>
          <w:highlight w:val="none"/>
          <w:lang w:val="en-US" w:eastAsia="zh-CN"/>
        </w:rPr>
        <w:t xml:space="preserve">经平台</w:t>
      </w:r>
      <w:r>
        <w:rPr>
          <w:rFonts w:ascii="宋体" w:hAnsi="宋体" w:eastAsia="宋体" w:cs="宋体"/>
          <w:color w:val="000000"/>
          <w:sz w:val="28"/>
          <w:szCs w:val="28"/>
          <w:highlight w:val="none"/>
        </w:rPr>
        <w:t xml:space="preserve">验真合格）有效期须覆盖供应商</w:t>
      </w:r>
      <w:r>
        <w:rPr>
          <w:rFonts w:ascii="宋体" w:hAnsi="宋体" w:eastAsia="宋体" w:cs="宋体"/>
          <w:color w:val="000000"/>
          <w:sz w:val="28"/>
          <w:szCs w:val="28"/>
          <w:highlight w:val="none"/>
          <w:lang w:eastAsia="zh-CN"/>
        </w:rPr>
        <w:t xml:space="preserve">的</w:t>
      </w:r>
      <w:r>
        <w:rPr>
          <w:rFonts w:ascii="宋体" w:hAnsi="宋体" w:eastAsia="宋体" w:cs="宋体"/>
          <w:color w:val="000000"/>
          <w:sz w:val="28"/>
          <w:szCs w:val="28"/>
          <w:highlight w:val="none"/>
        </w:rPr>
        <w:t xml:space="preserve">承诺</w:t>
      </w:r>
      <w:r>
        <w:rPr>
          <w:rFonts w:ascii="宋体" w:hAnsi="宋体" w:eastAsia="宋体" w:cs="宋体"/>
          <w:color w:val="000000"/>
          <w:sz w:val="28"/>
          <w:szCs w:val="28"/>
          <w:highlight w:val="none"/>
          <w:lang w:val="en-US" w:eastAsia="zh-CN"/>
        </w:rPr>
        <w:t xml:space="preserve">期限</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lang w:val="en-US" w:eastAsia="zh-CN"/>
        </w:rPr>
      </w:pPr>
      <w:r>
        <w:rPr>
          <w:rFonts w:ascii="宋体" w:hAnsi="宋体" w:eastAsia="宋体" w:cs="宋体"/>
          <w:color w:val="000000"/>
          <w:sz w:val="28"/>
          <w:szCs w:val="28"/>
          <w:highlight w:val="none"/>
          <w:lang w:val="en-US" w:eastAsia="zh-CN"/>
        </w:rPr>
        <w:t xml:space="preserve">履约担保期内，供应商未按合同约定履行供货、安装、维保</w:t>
      </w:r>
      <w:r>
        <w:rPr>
          <w:rFonts w:hint="eastAsia" w:ascii="宋体" w:hAnsi="宋体" w:eastAsia="宋体" w:cs="宋体"/>
          <w:color w:val="000000"/>
          <w:sz w:val="28"/>
          <w:szCs w:val="28"/>
          <w:highlight w:val="none"/>
          <w:lang w:val="en-US" w:eastAsia="zh-CN"/>
        </w:rPr>
        <w:t xml:space="preserve">等</w:t>
      </w:r>
      <w:r>
        <w:rPr>
          <w:rFonts w:ascii="宋体" w:hAnsi="宋体" w:eastAsia="宋体" w:cs="宋体"/>
          <w:color w:val="000000"/>
          <w:sz w:val="28"/>
          <w:szCs w:val="28"/>
          <w:highlight w:val="none"/>
          <w:lang w:val="en-US" w:eastAsia="zh-CN"/>
        </w:rPr>
        <w:t xml:space="preserve">相关承诺的，双方协商解决或向保函（保险）出具机构主张担保权利。</w:t>
      </w:r>
      <w:r>
        <w:rPr>
          <w:rFonts w:ascii="宋体" w:hAnsi="宋体" w:eastAsia="宋体" w:cs="宋体"/>
          <w:color w:val="000000"/>
          <w:sz w:val="28"/>
          <w:szCs w:val="28"/>
          <w:highlight w:val="none"/>
          <w:lang w:val="en-US" w:eastAsia="zh-CN"/>
        </w:rPr>
      </w:r>
      <w:r/>
    </w:p>
    <w:p>
      <w:pPr>
        <w:pStyle w:val="794"/>
        <w:ind w:firstLine="560"/>
        <w:jc w:val="left"/>
        <w:spacing w:line="480" w:lineRule="exact"/>
        <w:widowControl/>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4.3</w:t>
      </w:r>
      <w:r>
        <w:rPr>
          <w:rFonts w:ascii="宋体" w:hAnsi="宋体" w:eastAsia="宋体" w:cs="宋体"/>
          <w:b w:val="0"/>
          <w:bCs w:val="0"/>
          <w:i w:val="0"/>
          <w:iCs w:val="0"/>
          <w:caps w:val="0"/>
          <w:color w:val="000000"/>
          <w:spacing w:val="0"/>
          <w:sz w:val="28"/>
          <w:szCs w:val="28"/>
          <w:highlight w:val="none"/>
          <w:shd w:val="clear" w:color="auto" w:fill="auto"/>
        </w:rPr>
        <w:t xml:space="preserve">履约保函提交时间</w:t>
      </w:r>
      <w:r>
        <w:rPr>
          <w:rFonts w:ascii="宋体" w:hAnsi="宋体" w:eastAsia="宋体" w:cs="宋体"/>
          <w:i w:val="0"/>
          <w:iCs w:val="0"/>
          <w:caps w:val="0"/>
          <w:color w:val="000000"/>
          <w:spacing w:val="0"/>
          <w:sz w:val="28"/>
          <w:szCs w:val="28"/>
          <w:highlight w:val="none"/>
          <w:shd w:val="clear" w:color="auto" w:fill="auto"/>
        </w:rPr>
        <w:t xml:space="preserve">：乙方须在收到中标通知书后</w:t>
      </w:r>
      <w:r>
        <w:rPr>
          <w:rFonts w:ascii="宋体" w:hAnsi="宋体" w:eastAsia="宋体" w:cs="宋体"/>
          <w:i w:val="0"/>
          <w:iCs w:val="0"/>
          <w:caps w:val="0"/>
          <w:color w:val="000000"/>
          <w:spacing w:val="0"/>
          <w:sz w:val="28"/>
          <w:szCs w:val="28"/>
          <w:highlight w:val="none"/>
          <w:shd w:val="clear" w:color="auto" w:fill="auto"/>
          <w:lang w:val="en-US" w:eastAsia="zh-CN"/>
        </w:rPr>
        <w:t xml:space="preserve">10</w:t>
      </w:r>
      <w:r>
        <w:rPr>
          <w:rFonts w:ascii="宋体" w:hAnsi="宋体" w:eastAsia="宋体" w:cs="宋体"/>
          <w:i w:val="0"/>
          <w:iCs w:val="0"/>
          <w:caps w:val="0"/>
          <w:color w:val="000000"/>
          <w:spacing w:val="0"/>
          <w:sz w:val="28"/>
          <w:szCs w:val="28"/>
          <w:highlight w:val="none"/>
          <w:shd w:val="clear" w:color="auto" w:fill="auto"/>
        </w:rPr>
        <w:t xml:space="preserve">个工作日内，通过江苏省政府网指定的采购电子保函（保险）平台办理并提交履约保函。</w:t>
      </w:r>
      <w:r>
        <w:rPr>
          <w:rFonts w:ascii="宋体" w:hAnsi="宋体" w:eastAsia="宋体" w:cs="宋体"/>
          <w:color w:val="000000"/>
          <w:sz w:val="28"/>
          <w:szCs w:val="28"/>
          <w:highlight w:val="none"/>
          <w:lang w:val="en-US" w:eastAsia="zh-CN"/>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ascii="宋体" w:hAnsi="宋体" w:eastAsia="宋体" w:cs="宋体"/>
          <w:color w:val="000000"/>
          <w:sz w:val="28"/>
          <w:szCs w:val="28"/>
          <w:highlight w:val="none"/>
        </w:rPr>
        <w:t xml:space="preserve">.4收款账户</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乙方指定收款账户如下：</w:t>
      </w:r>
      <w:r>
        <w:rPr>
          <w:rFonts w:hint="eastAsia" w:ascii="宋体" w:hAnsi="宋体" w:eastAsia="宋体" w:cs="宋体"/>
          <w:color w:val="000000"/>
          <w:sz w:val="28"/>
          <w:szCs w:val="28"/>
          <w:highlight w:val="none"/>
          <w:lang w:val="en-US" w:eastAsia="zh-CN"/>
        </w:rPr>
        <w:t xml:space="preserve">                </w:t>
      </w:r>
      <w:r>
        <w:rPr>
          <w:rFonts w:ascii="宋体" w:hAnsi="宋体" w:eastAsia="宋体" w:cs="宋体"/>
          <w:color w:val="000000"/>
          <w:sz w:val="28"/>
          <w:szCs w:val="28"/>
          <w:highlight w:val="none"/>
        </w:rPr>
        <w:t xml:space="preserve">开户银行：</w:t>
      </w:r>
      <w:r>
        <w:rPr>
          <w:rFonts w:hint="eastAsia" w:ascii="宋体" w:hAnsi="宋体" w:eastAsia="宋体" w:cs="宋体"/>
          <w:color w:val="000000"/>
          <w:sz w:val="28"/>
          <w:szCs w:val="28"/>
          <w:highlight w:val="none"/>
          <w:lang w:val="en-US" w:eastAsia="zh-CN"/>
        </w:rPr>
        <w:t xml:space="preserve">    </w:t>
      </w:r>
      <w:r>
        <w:rPr>
          <w:rFonts w:ascii="宋体" w:hAnsi="宋体" w:eastAsia="宋体" w:cs="宋体"/>
          <w:color w:val="000000"/>
          <w:sz w:val="28"/>
          <w:szCs w:val="28"/>
          <w:highlight w:val="none"/>
        </w:rPr>
        <w:t xml:space="preserve">，账号：</w:t>
      </w:r>
      <w:r>
        <w:rPr>
          <w:rFonts w:hint="eastAsia" w:ascii="宋体" w:hAnsi="宋体" w:eastAsia="宋体" w:cs="宋体"/>
          <w:color w:val="000000"/>
          <w:sz w:val="28"/>
          <w:szCs w:val="28"/>
          <w:highlight w:val="none"/>
          <w:lang w:val="en-US" w:eastAsia="zh-CN"/>
        </w:rPr>
        <w:t xml:space="preserve">                      </w:t>
      </w:r>
      <w:r>
        <w:rPr>
          <w:rFonts w:ascii="宋体" w:hAnsi="宋体" w:eastAsia="宋体" w:cs="宋体"/>
          <w:color w:val="000000"/>
          <w:sz w:val="28"/>
          <w:szCs w:val="28"/>
          <w:highlight w:val="none"/>
        </w:rPr>
        <w:t xml:space="preserve">。乙方应提供与本合同一致的正式发票。</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ascii="宋体" w:hAnsi="宋体" w:eastAsia="宋体" w:cs="宋体"/>
          <w:color w:val="000000"/>
          <w:sz w:val="28"/>
          <w:szCs w:val="28"/>
          <w:highlight w:val="none"/>
        </w:rPr>
        <w:t xml:space="preserve">.5税费承担</w:t>
      </w:r>
      <w:r>
        <w:rPr>
          <w:rFonts w:ascii="宋体" w:hAnsi="宋体" w:eastAsia="宋体" w:cs="宋体"/>
          <w:color w:val="000000"/>
          <w:sz w:val="28"/>
          <w:szCs w:val="28"/>
          <w:highlight w:val="none"/>
        </w:rPr>
        <w:br w:type="textWrapping" w:clear="all"/>
      </w:r>
      <w:r>
        <w:rPr>
          <w:rFonts w:ascii="宋体" w:hAnsi="宋体" w:eastAsia="宋体" w:cs="宋体"/>
          <w:color w:val="000000"/>
          <w:sz w:val="28"/>
          <w:szCs w:val="28"/>
          <w:highlight w:val="none"/>
        </w:rPr>
        <w:t xml:space="preserve">本合同执行过程中产生的一切税费均由乙方承担。</w:t>
      </w:r>
      <w:r>
        <w:rPr>
          <w:rFonts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二、施工及验收标准 </w:t>
      </w:r>
      <w:r>
        <w:rPr>
          <w:rFonts w:hint="eastAsia" w:ascii="宋体" w:hAnsi="宋体" w:eastAsia="宋体" w:cs="宋体"/>
          <w:bCs/>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5.技术资料</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5.1乙方应按招标文件规定的时间向甲方提供使用货物、服务的有关技术资料。</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6.知识产权</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6.1乙方应保证甲方在使用、接受本合同货物和服务或其任何一部分时不受第三方提出侵犯其专利权、商标权和著作权等知识产权的起诉。一旦出现侵权，由乙方负全部责任。</w:t>
      </w:r>
      <w:r>
        <w:rPr>
          <w:rFonts w:hint="eastAsia" w:ascii="宋体" w:hAnsi="宋体" w:eastAsia="宋体" w:cs="宋体"/>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7.产权担保</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7.1 乙方保证所交付的货物的所有权完全属于乙方且无任何抵押、查封等权利瑕疵。</w:t>
      </w:r>
      <w:r>
        <w:rPr>
          <w:rFonts w:hint="eastAsia" w:ascii="宋体" w:hAnsi="宋体" w:eastAsia="宋体" w:cs="宋体"/>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8.具体安装方式方法及要求</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8.1详见招标文件、图纸要求及双方约定内容。</w:t>
      </w:r>
      <w:r>
        <w:rPr>
          <w:rFonts w:hint="eastAsia" w:ascii="宋体" w:hAnsi="宋体" w:eastAsia="宋体" w:cs="宋体"/>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9.验收标准</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rPr>
        <w:t xml:space="preserve">9.1</w:t>
      </w:r>
      <w:r>
        <w:rPr>
          <w:rFonts w:hint="eastAsia" w:ascii="宋体" w:hAnsi="宋体" w:eastAsia="宋体" w:cs="宋体"/>
          <w:color w:val="000000"/>
          <w:sz w:val="28"/>
          <w:szCs w:val="28"/>
          <w:highlight w:val="none"/>
          <w:u w:val="single"/>
        </w:rPr>
        <w:t xml:space="preserve">乙方</w:t>
      </w:r>
      <w:r>
        <w:rPr>
          <w:rFonts w:hint="eastAsia" w:ascii="宋体" w:hAnsi="宋体" w:eastAsia="宋体" w:cs="宋体"/>
          <w:color w:val="000000"/>
          <w:sz w:val="28"/>
          <w:szCs w:val="28"/>
          <w:highlight w:val="none"/>
          <w:u w:val="single"/>
          <w:lang w:bidi="en-US"/>
        </w:rPr>
        <w:t xml:space="preserve">按照投标文件、图纸要求、提供样品、双方约定内容</w:t>
      </w:r>
      <w:r>
        <w:rPr>
          <w:rFonts w:hint="eastAsia" w:ascii="宋体" w:hAnsi="宋体" w:cs="宋体"/>
          <w:color w:val="000000"/>
          <w:sz w:val="28"/>
          <w:szCs w:val="28"/>
          <w:highlight w:val="none"/>
          <w:u w:val="single"/>
          <w:lang w:eastAsia="zh-CN" w:bidi="en-US"/>
        </w:rPr>
        <w:t xml:space="preserve">、</w:t>
      </w:r>
      <w:r>
        <w:rPr>
          <w:rFonts w:hint="eastAsia" w:ascii="宋体" w:hAnsi="宋体" w:eastAsia="宋体" w:cs="宋体"/>
          <w:color w:val="000000"/>
          <w:sz w:val="28"/>
          <w:szCs w:val="28"/>
          <w:highlight w:val="none"/>
          <w:u w:val="single"/>
          <w:lang w:bidi="en-US"/>
        </w:rPr>
        <w:t xml:space="preserve">《墓体制作服务》（MZ/T035－2</w:t>
      </w:r>
      <w:r>
        <w:rPr>
          <w:rFonts w:hint="eastAsia" w:ascii="宋体" w:hAnsi="宋体" w:eastAsia="宋体" w:cs="宋体"/>
          <w:color w:val="000000"/>
          <w:sz w:val="28"/>
          <w:szCs w:val="28"/>
          <w:highlight w:val="none"/>
          <w:u w:val="single"/>
          <w:lang w:bidi="en-US"/>
        </w:rPr>
        <w:t xml:space="preserve">012）及国家、行业现行有效最新标准进行供货准备，所有石材安装前均由甲方组织相关人员对墓穴、墓碑尺寸</w:t>
      </w:r>
      <w:r>
        <w:rPr>
          <w:rFonts w:hint="eastAsia" w:ascii="宋体" w:hAnsi="宋体" w:eastAsia="宋体" w:cs="宋体"/>
          <w:color w:val="000000"/>
          <w:sz w:val="28"/>
          <w:szCs w:val="28"/>
          <w:highlight w:val="none"/>
          <w:u w:val="single"/>
        </w:rPr>
        <w:t xml:space="preserve">、雕花（含大小、样式，误差不得大于0.2cm）、石材用料等进行</w:t>
      </w:r>
      <w:r>
        <w:rPr>
          <w:rFonts w:hint="eastAsia" w:ascii="宋体" w:hAnsi="宋体" w:eastAsia="宋体" w:cs="宋体"/>
          <w:color w:val="000000"/>
          <w:sz w:val="28"/>
          <w:szCs w:val="28"/>
          <w:highlight w:val="none"/>
          <w:u w:val="single"/>
          <w:lang w:bidi="en-US"/>
        </w:rPr>
        <w:t xml:space="preserve">验收</w:t>
      </w:r>
      <w:r>
        <w:rPr>
          <w:rFonts w:hint="eastAsia" w:ascii="宋体" w:hAnsi="宋体" w:eastAsia="宋体" w:cs="宋体"/>
          <w:color w:val="000000"/>
          <w:sz w:val="28"/>
          <w:szCs w:val="28"/>
          <w:highlight w:val="none"/>
          <w:lang w:bidi="en-US"/>
        </w:rPr>
        <w:t xml:space="preserve">。对验收不合格的产品，甲方有权要求乙方在合同约定的施工工期内进行整改或更换相关部件，如超期或整改不到位的，甲</w:t>
      </w:r>
      <w:r>
        <w:rPr>
          <w:rFonts w:hint="eastAsia" w:ascii="宋体" w:hAnsi="宋体" w:eastAsia="宋体" w:cs="宋体"/>
          <w:color w:val="000000"/>
          <w:sz w:val="28"/>
          <w:szCs w:val="28"/>
          <w:highlight w:val="none"/>
          <w:lang w:bidi="en-US"/>
        </w:rPr>
        <w:t xml:space="preserve">方有权单方解除合同，有权按合同约定追究乙方违约责任，并将违约行为报送政府采购监管部门记入信用档案。</w:t>
      </w:r>
      <w:r>
        <w:rPr>
          <w:rFonts w:hint="eastAsia" w:ascii="宋体" w:hAnsi="宋体" w:eastAsia="宋体" w:cs="宋体"/>
          <w:color w:val="000000"/>
          <w:sz w:val="28"/>
          <w:szCs w:val="28"/>
          <w:highlight w:val="none"/>
          <w:lang w:bidi="en-US"/>
        </w:rPr>
      </w:r>
      <w:r/>
    </w:p>
    <w:p>
      <w:pPr>
        <w:pStyle w:val="794"/>
        <w:ind w:firstLine="560"/>
        <w:spacing w:line="480" w:lineRule="exact"/>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三、甲、乙双方的责任</w:t>
      </w:r>
      <w:r>
        <w:rPr>
          <w:rFonts w:hint="eastAsia" w:ascii="宋体" w:hAnsi="宋体" w:eastAsia="宋体" w:cs="宋体"/>
          <w:bCs/>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10.甲方权利义务</w:t>
      </w:r>
      <w:r>
        <w:rPr>
          <w:rFonts w:hint="eastAsia" w:ascii="宋体" w:hAnsi="宋体" w:eastAsia="宋体" w:cs="宋体"/>
          <w:b/>
          <w:bCs/>
          <w:color w:val="000000"/>
          <w:sz w:val="28"/>
          <w:szCs w:val="28"/>
          <w:highlight w:val="none"/>
        </w:rPr>
      </w:r>
      <w:r/>
    </w:p>
    <w:p>
      <w:pPr>
        <w:pStyle w:val="794"/>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10.1如有转让和未经甲方同意的分包行为，甲方有权给予</w:t>
      </w:r>
      <w:r>
        <w:rPr>
          <w:rFonts w:hint="eastAsia" w:ascii="宋体" w:hAnsi="宋体" w:eastAsia="宋体" w:cs="宋体"/>
          <w:color w:val="000000"/>
          <w:sz w:val="28"/>
          <w:szCs w:val="28"/>
          <w:highlight w:val="none"/>
          <w:lang w:bidi="en-US"/>
        </w:rPr>
        <w:t xml:space="preserve">解除</w:t>
      </w:r>
      <w:r>
        <w:rPr>
          <w:rFonts w:hint="eastAsia" w:ascii="宋体" w:hAnsi="宋体" w:eastAsia="宋体" w:cs="宋体"/>
          <w:color w:val="000000"/>
          <w:sz w:val="28"/>
          <w:szCs w:val="28"/>
          <w:highlight w:val="none"/>
        </w:rPr>
        <w:t xml:space="preserve">合同。</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10.2配合和支持乙方人员履行项目施工工作。协助乙方进行项目的相关协调工作及约定期限内提供相关资料以利于开展项目。</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10.3甲方对乙方提供的项目施工享有监督和检查权及对乙方服务提出意见和建议的权利。</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t xml:space="preserve">10.4为乙方人员提供必备的</w:t>
      </w:r>
      <w:r>
        <w:rPr>
          <w:rFonts w:hint="eastAsia" w:ascii="宋体" w:hAnsi="宋体" w:eastAsia="宋体" w:cs="宋体"/>
          <w:color w:val="000000"/>
          <w:sz w:val="28"/>
          <w:szCs w:val="28"/>
          <w:highlight w:val="none"/>
          <w:u w:val="single"/>
          <w:lang w:val="en-US" w:eastAsia="zh-CN"/>
        </w:rPr>
        <w:t xml:space="preserve">施工、材料存放、水电等建设</w:t>
      </w:r>
      <w:r>
        <w:rPr>
          <w:rFonts w:hint="eastAsia" w:ascii="宋体" w:hAnsi="宋体" w:eastAsia="宋体" w:cs="宋体"/>
          <w:color w:val="000000"/>
          <w:sz w:val="28"/>
          <w:szCs w:val="28"/>
          <w:highlight w:val="none"/>
          <w:u w:val="single"/>
        </w:rPr>
        <w:t xml:space="preserve">环境，</w:t>
      </w:r>
      <w:r>
        <w:rPr>
          <w:rFonts w:hint="eastAsia" w:ascii="宋体" w:hAnsi="宋体" w:eastAsia="宋体" w:cs="宋体"/>
          <w:color w:val="000000"/>
          <w:sz w:val="28"/>
          <w:szCs w:val="28"/>
          <w:highlight w:val="none"/>
          <w:u w:val="single"/>
          <w:lang w:val="en-US" w:eastAsia="zh-CN"/>
        </w:rPr>
        <w:t xml:space="preserve">但不包括厨房、住宿等场所</w:t>
      </w:r>
      <w:r>
        <w:rPr>
          <w:rFonts w:hint="eastAsia" w:ascii="宋体" w:hAnsi="宋体" w:eastAsia="宋体" w:cs="宋体"/>
          <w:color w:val="000000"/>
          <w:sz w:val="28"/>
          <w:szCs w:val="28"/>
          <w:highlight w:val="none"/>
          <w:u w:val="single"/>
        </w:rPr>
        <w:t xml:space="preserve">。</w:t>
      </w:r>
      <w:r>
        <w:rPr>
          <w:rFonts w:hint="eastAsia" w:ascii="宋体" w:hAnsi="宋体" w:eastAsia="宋体" w:cs="宋体"/>
          <w:color w:val="000000"/>
          <w:sz w:val="28"/>
          <w:szCs w:val="28"/>
          <w:highlight w:val="none"/>
          <w:u w:val="singl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10.5双方员工在工作中产生的矛盾、纠纷甚至打架斗殴事件，可经双方协商解决，</w:t>
      </w:r>
      <w:r>
        <w:rPr>
          <w:rFonts w:hint="eastAsia" w:ascii="宋体" w:hAnsi="宋体" w:cs="宋体"/>
          <w:color w:val="000000"/>
          <w:sz w:val="28"/>
          <w:szCs w:val="28"/>
          <w:highlight w:val="none"/>
          <w:lang w:val="en-US" w:eastAsia="zh-CN"/>
        </w:rPr>
        <w:t xml:space="preserve">由责任方依法处理；属于乙方人员原因造成的，由乙方负责处理并承担相应责任；对甲方造成损失的，乙方应予赔偿。情节</w:t>
      </w:r>
      <w:r>
        <w:rPr>
          <w:rFonts w:hint="eastAsia" w:ascii="宋体" w:hAnsi="宋体" w:eastAsia="宋体" w:cs="宋体"/>
          <w:color w:val="000000"/>
          <w:sz w:val="28"/>
          <w:szCs w:val="28"/>
          <w:highlight w:val="none"/>
        </w:rPr>
        <w:t xml:space="preserve">严重的</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甲方</w:t>
      </w:r>
      <w:r>
        <w:rPr>
          <w:rFonts w:hint="eastAsia" w:ascii="宋体" w:hAnsi="宋体" w:eastAsia="宋体" w:cs="宋体"/>
          <w:color w:val="000000"/>
          <w:sz w:val="28"/>
          <w:szCs w:val="28"/>
          <w:highlight w:val="none"/>
        </w:rPr>
        <w:t xml:space="preserve">可报警处理。</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10.6依本合同约定及时组织验收。甲方对乙方提交的货物、服务依据招标文件上的技术规格要求和国家有关质量标准进行现场初步验收，外观、说明书符合招标文件技术要求的，给予签收，初步验收不合格的不予签收。货到后，甲方需在</w:t>
      </w:r>
      <w:r>
        <w:rPr>
          <w:rFonts w:hint="eastAsia" w:hAnsi="宋体" w:cs="宋体"/>
          <w:color w:val="000000"/>
          <w:sz w:val="28"/>
          <w:szCs w:val="28"/>
          <w:highlight w:val="none"/>
          <w:lang w:val="en-US" w:eastAsia="zh-CN"/>
        </w:rPr>
        <w:t xml:space="preserve">十</w:t>
      </w:r>
      <w:r>
        <w:rPr>
          <w:rFonts w:hint="eastAsia" w:ascii="宋体" w:hAnsi="宋体" w:eastAsia="宋体" w:cs="宋体"/>
          <w:color w:val="000000"/>
          <w:sz w:val="28"/>
          <w:szCs w:val="28"/>
          <w:highlight w:val="none"/>
        </w:rPr>
        <w:t xml:space="preserve">个工作日内验收。</w:t>
      </w:r>
      <w:r>
        <w:rPr>
          <w:rFonts w:hint="eastAsia" w:ascii="宋体" w:hAnsi="宋体" w:eastAsia="宋体" w:cs="宋体"/>
          <w:color w:val="000000"/>
          <w:sz w:val="28"/>
          <w:szCs w:val="28"/>
          <w:highlight w:val="none"/>
        </w:rPr>
      </w:r>
      <w:r/>
    </w:p>
    <w:p>
      <w:pPr>
        <w:pStyle w:val="869"/>
        <w:ind w:firstLine="562"/>
        <w:spacing w:line="48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11.乙方权利义务</w:t>
      </w:r>
      <w:r>
        <w:rPr>
          <w:rFonts w:hint="eastAsia" w:ascii="宋体" w:hAnsi="宋体" w:eastAsia="宋体" w:cs="宋体"/>
          <w:b/>
          <w:bCs/>
          <w:color w:val="000000"/>
          <w:sz w:val="28"/>
          <w:szCs w:val="28"/>
          <w:highlight w:val="none"/>
        </w:rPr>
      </w:r>
      <w:r/>
    </w:p>
    <w:p>
      <w:pPr>
        <w:pStyle w:val="794"/>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11.1本合同范围的货物、服务，应由乙方直接供应，不得转让他人供应；</w:t>
      </w:r>
      <w:r>
        <w:rPr>
          <w:rFonts w:hint="eastAsia" w:ascii="宋体" w:hAnsi="宋体" w:eastAsia="宋体" w:cs="宋体"/>
          <w:color w:val="000000"/>
          <w:sz w:val="28"/>
          <w:szCs w:val="28"/>
          <w:highlight w:val="none"/>
        </w:rPr>
      </w:r>
      <w:r/>
    </w:p>
    <w:p>
      <w:pPr>
        <w:pStyle w:val="794"/>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 除非得到甲方的书面同意，乙方不得部分分包给他人供应。</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11.3 乙方应按招标文件规定的货物、服务的性能、技术要求、质量标准向甲方提供未经使用的全新产品或服务。</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highlight w:val="none"/>
        </w:rPr>
      </w:pPr>
      <w:r>
        <w:rPr>
          <w:rFonts w:hint="eastAsia" w:ascii="宋体" w:hAnsi="宋体" w:eastAsia="宋体" w:cs="宋体"/>
          <w:color w:val="000000"/>
          <w:sz w:val="28"/>
          <w:szCs w:val="28"/>
          <w:highlight w:val="none"/>
        </w:rPr>
        <w:t xml:space="preserve">11.4乙方应按招标文件、投标文件以及合同约定的技术规范、标准进行实施，并保证按期</w:t>
      </w:r>
      <w:r>
        <w:rPr>
          <w:rFonts w:hint="eastAsia" w:ascii="宋体" w:hAnsi="宋体" w:eastAsia="宋体" w:cs="宋体"/>
          <w:color w:val="000000"/>
          <w:sz w:val="28"/>
          <w:szCs w:val="28"/>
          <w:highlight w:val="none"/>
        </w:rPr>
        <w:t xml:space="preserve">、保质保量完成项目</w:t>
      </w:r>
      <w:r>
        <w:rPr>
          <w:rFonts w:hint="eastAsia" w:ascii="宋体" w:hAnsi="宋体" w:eastAsia="宋体" w:cs="宋体"/>
          <w:color w:val="000000"/>
          <w:sz w:val="28"/>
          <w:szCs w:val="28"/>
          <w:highlight w:val="none"/>
        </w:rPr>
        <w:t xml:space="preserve">的实施工作，对提交的项目质量负责。</w:t>
      </w:r>
      <w:r>
        <w:rPr>
          <w:rFonts w:hint="eastAsia" w:ascii="宋体" w:hAnsi="宋体" w:eastAsia="宋体" w:cs="宋体"/>
          <w:color w:val="000000"/>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11.5乙方提供的货物、服务在质量期内因货物、服务本身的质量问题发生故障，乙方应负责免费更换。对达不到技术要求者，根据实际情况，甲方有权选择按以下办法处理：</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11.5.1更换：由乙方承担所发生的全部费用。</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11.5.2贬值处理：由甲乙双方合议定价。</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11.5.3退货处理：乙方应退还甲方支付的合同款，同时应承担该货物、服务的直接费用（运输、保险、检验、货款利息及银行手续费等）。</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11.6乙方交货前应对产品作出全面检查和对验收文件进行整理，并列出清单，作为甲方收货验收和使用的技术条件依据，检验的结果应随货物、服务交甲方。如在使用过程中发生质量问题，乙方在接到甲方通知后在</w:t>
      </w:r>
      <w:r>
        <w:rPr>
          <w:rFonts w:hint="eastAsia" w:ascii="宋体" w:hAnsi="宋体" w:eastAsia="宋体" w:cs="宋体"/>
          <w:color w:val="000000"/>
          <w:sz w:val="28"/>
          <w:szCs w:val="28"/>
          <w:highlight w:val="none"/>
          <w:u w:val="single"/>
        </w:rPr>
        <w:t xml:space="preserve">48</w:t>
      </w:r>
      <w:r>
        <w:rPr>
          <w:rFonts w:hint="eastAsia" w:ascii="宋体" w:hAnsi="宋体" w:eastAsia="宋体" w:cs="宋体"/>
          <w:color w:val="000000"/>
          <w:sz w:val="28"/>
          <w:szCs w:val="28"/>
          <w:highlight w:val="none"/>
        </w:rPr>
        <w:t xml:space="preserve">小时内到达甲方现场。</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11.7 验收时乙方必须在现场，验收完毕后作出验收结果报告，验收费用由甲乙双方协商解决。在</w:t>
      </w:r>
      <w:r>
        <w:rPr>
          <w:rFonts w:hint="eastAsia" w:ascii="宋体" w:hAnsi="宋体" w:eastAsia="宋体" w:cs="宋体"/>
          <w:color w:val="000000"/>
          <w:sz w:val="28"/>
          <w:szCs w:val="28"/>
          <w:highlight w:val="none"/>
          <w:lang w:eastAsia="zh-CN"/>
        </w:rPr>
        <w:t xml:space="preserve">保修</w:t>
      </w:r>
      <w:r>
        <w:rPr>
          <w:rFonts w:hint="eastAsia" w:ascii="宋体" w:hAnsi="宋体" w:eastAsia="宋体" w:cs="宋体"/>
          <w:color w:val="000000"/>
          <w:sz w:val="28"/>
          <w:szCs w:val="28"/>
          <w:highlight w:val="none"/>
        </w:rPr>
        <w:t xml:space="preserve">期内，乙方应对货物、服务出现的质量及安全问题负责处理解决并承担一切费用。</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11.8乙方应在货物、服务发运前对其进行满足运输距离、防潮、防震、防锈和防破损装卸等要求包装，以保证货物、服务安全运达甲方指定地点。使用说明书、质量检验证明书、随配附件和工具以及清单一并附于货物、服务内。</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11.9货物在安装完毕交付甲方前发生的风险负担均由乙方负责。货物在规定的交付期限内由乙方送达甲方指定的地点并完成安装视为交付，乙方同时需通知甲方货物已安装完毕。</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四、违约责任</w:t>
      </w:r>
      <w:r>
        <w:rPr>
          <w:rFonts w:hint="eastAsia" w:ascii="宋体" w:hAnsi="宋体" w:eastAsia="宋体" w:cs="宋体"/>
          <w:bCs/>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12.1 甲方无正当理由拒收</w:t>
      </w:r>
      <w:r>
        <w:rPr>
          <w:rFonts w:hint="eastAsia" w:hAnsi="宋体" w:cs="宋体"/>
          <w:color w:val="000000"/>
          <w:sz w:val="28"/>
          <w:szCs w:val="28"/>
          <w:highlight w:val="none"/>
          <w:lang w:val="en-US" w:eastAsia="zh-CN"/>
        </w:rPr>
        <w:t xml:space="preserve">符合合同约定的</w:t>
      </w:r>
      <w:r>
        <w:rPr>
          <w:rFonts w:hint="eastAsia" w:ascii="宋体" w:hAnsi="宋体" w:eastAsia="宋体" w:cs="宋体"/>
          <w:color w:val="000000"/>
          <w:sz w:val="28"/>
          <w:szCs w:val="28"/>
          <w:highlight w:val="none"/>
        </w:rPr>
        <w:t xml:space="preserve">货物、服务的，甲方向乙方偿付拒收货款总值的百分之五违约金。</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12.2 甲方无故逾期验收和办理货款支付手续的,甲</w:t>
      </w:r>
      <w:r>
        <w:rPr>
          <w:rFonts w:hint="eastAsia" w:ascii="宋体" w:hAnsi="宋体" w:eastAsia="宋体" w:cs="宋体"/>
          <w:color w:val="000000"/>
          <w:sz w:val="28"/>
          <w:szCs w:val="28"/>
          <w:highlight w:val="none"/>
        </w:rPr>
        <w:t xml:space="preserve">方按逾期金额每日万分之三向乙方支付违约金。</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12.3 乙方逾期交付货物、服务的，乙方应按逾期交货总额每日万分之</w:t>
      </w:r>
      <w:r>
        <w:rPr>
          <w:rFonts w:hint="eastAsia" w:hAnsi="宋体" w:cs="宋体"/>
          <w:color w:val="000000"/>
          <w:sz w:val="28"/>
          <w:szCs w:val="28"/>
          <w:highlight w:val="none"/>
          <w:lang w:val="en-US" w:eastAsia="zh-CN"/>
        </w:rPr>
        <w:t xml:space="preserve">三</w:t>
      </w:r>
      <w:r>
        <w:rPr>
          <w:rFonts w:hint="eastAsia" w:ascii="宋体" w:hAnsi="宋体" w:eastAsia="宋体" w:cs="宋体"/>
          <w:color w:val="000000"/>
          <w:sz w:val="28"/>
          <w:szCs w:val="28"/>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12.4 乙方所交的货物、服务品种、型号、规格、技术参数、质量不符合合同规定及招标文件规定标准的，甲方有权拒收该货物、服务，乙方愿意更换货物、服务但逾期交付的，按乙方逾期交付处理。乙方拒绝更换货物、服务或更换后仍不达标，甲方可单方面</w:t>
      </w:r>
      <w:r>
        <w:rPr>
          <w:rFonts w:hint="eastAsia" w:ascii="宋体" w:hAnsi="宋体" w:eastAsia="宋体" w:cs="宋体"/>
          <w:color w:val="000000"/>
          <w:sz w:val="28"/>
          <w:szCs w:val="28"/>
          <w:highlight w:val="none"/>
        </w:rPr>
        <w:t xml:space="preserve">解除合同</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有权按合同约定追究乙方违约责任，并将违约行为报送政府采购监管部门记入信用档案。</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en-US"/>
        </w:rPr>
        <w:t xml:space="preserve">五</w:t>
      </w:r>
      <w:r>
        <w:rPr>
          <w:rFonts w:hint="eastAsia" w:ascii="宋体" w:hAnsi="宋体" w:eastAsia="宋体" w:cs="宋体"/>
          <w:color w:val="000000"/>
          <w:sz w:val="28"/>
          <w:szCs w:val="28"/>
          <w:highlight w:val="none"/>
        </w:rPr>
        <w:t xml:space="preserve">、安全施工</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u w:val="single"/>
        </w:rPr>
        <w:t xml:space="preserve">13.1乙方需根据现场实际，自行制定并执行现场文明施工方案，承担安全生产相应的责任及义务。乙方必须严格按照《中华人民共和国安全生产法》等安全生产方面的相关法律法规文件执行，严禁违规作业。乙方可参照《建设工程施工合同（示范文本）》GF-2017-0201中安全文明施工通用条款执行。</w:t>
      </w:r>
      <w:r>
        <w:rPr>
          <w:rFonts w:hint="eastAsia" w:ascii="宋体" w:hAnsi="宋体" w:eastAsia="宋体" w:cs="宋体"/>
          <w:bCs/>
          <w:color w:val="000000"/>
          <w:sz w:val="28"/>
          <w:szCs w:val="28"/>
          <w:highlight w:val="none"/>
          <w:u w:val="single"/>
        </w:rPr>
      </w:r>
      <w:r/>
    </w:p>
    <w:p>
      <w:pPr>
        <w:pStyle w:val="869"/>
        <w:ind w:firstLine="560"/>
        <w:spacing w:line="480" w:lineRule="exact"/>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u w:val="single"/>
        </w:rPr>
        <w:t xml:space="preserve">13.2乙方施工人员</w:t>
      </w:r>
      <w:r>
        <w:rPr>
          <w:rFonts w:hint="eastAsia" w:ascii="宋体" w:hAnsi="宋体" w:eastAsia="宋体" w:cs="宋体"/>
          <w:color w:val="000000"/>
          <w:sz w:val="28"/>
          <w:szCs w:val="28"/>
          <w:highlight w:val="none"/>
          <w:u w:val="single"/>
        </w:rPr>
        <w:t xml:space="preserve">必须经过正规的安全生产、石材安装加工等培训教育，确保提供优质高效的服务。</w:t>
      </w:r>
      <w:r>
        <w:rPr>
          <w:rFonts w:hint="eastAsia" w:ascii="宋体" w:hAnsi="宋体" w:eastAsia="宋体" w:cs="宋体"/>
          <w:bCs/>
          <w:color w:val="000000"/>
          <w:sz w:val="28"/>
          <w:szCs w:val="28"/>
          <w:highlight w:val="none"/>
          <w:u w:val="single"/>
        </w:rPr>
        <w:t xml:space="preserve">必须遵纪守法，遵守园区相关规定，若乙方工作人员损坏园区物品或其他设施，应照价赔偿；乙方如有特种机械设备作业的，应严格持证上岗作业，严禁无证违章施工及指挥；严格遵守国家法律法规，如有违反，一切责任由乙方承担。</w:t>
      </w:r>
      <w:r>
        <w:rPr>
          <w:rFonts w:hint="eastAsia" w:ascii="宋体" w:hAnsi="宋体" w:eastAsia="宋体" w:cs="宋体"/>
          <w:bCs/>
          <w:color w:val="000000"/>
          <w:sz w:val="28"/>
          <w:szCs w:val="28"/>
          <w:highlight w:val="none"/>
          <w:u w:val="single"/>
        </w:rPr>
      </w:r>
      <w:r/>
    </w:p>
    <w:p>
      <w:pPr>
        <w:pStyle w:val="869"/>
        <w:ind w:firstLine="560"/>
        <w:spacing w:line="480" w:lineRule="exact"/>
        <w:rPr>
          <w:rFonts w:hint="eastAsia" w:ascii="宋体" w:hAnsi="宋体" w:eastAsia="宋体" w:cs="宋体"/>
          <w:bCs/>
          <w:color w:val="000000"/>
          <w:sz w:val="28"/>
          <w:szCs w:val="28"/>
          <w:highlight w:val="none"/>
          <w:u w:val="single"/>
        </w:rPr>
      </w:pPr>
      <w:r>
        <w:rPr>
          <w:rFonts w:hint="eastAsia" w:ascii="宋体" w:hAnsi="宋体" w:eastAsia="宋体" w:cs="宋体"/>
          <w:color w:val="000000"/>
          <w:sz w:val="28"/>
          <w:szCs w:val="28"/>
          <w:highlight w:val="none"/>
        </w:rPr>
        <w:t xml:space="preserve">13.3依法与派驻人员签订劳动合同，并办理各种用工手续，按劳动法规负责派驻人员的工资和有关福利待遇等。如因用工不当，给甲方及派驻人员造成的损失由乙方承担。工作中产生的矛盾、纠纷，责任在派驻人员的由乙方负责处理。</w:t>
      </w:r>
      <w:r>
        <w:rPr>
          <w:rFonts w:hint="eastAsia" w:ascii="宋体" w:hAnsi="宋体" w:eastAsia="宋体" w:cs="宋体"/>
          <w:bCs/>
          <w:color w:val="000000"/>
          <w:sz w:val="28"/>
          <w:szCs w:val="28"/>
          <w:highlight w:val="none"/>
          <w:u w:val="single"/>
        </w:rPr>
        <w:t xml:space="preserve">乙方施工过程中，发生的一切安全事故、人身伤亡或财产损失均由乙方承担。</w:t>
      </w:r>
      <w:r>
        <w:rPr>
          <w:rFonts w:hint="eastAsia" w:ascii="宋体" w:hAnsi="宋体" w:eastAsia="宋体" w:cs="宋体"/>
          <w:bCs/>
          <w:color w:val="000000"/>
          <w:sz w:val="28"/>
          <w:szCs w:val="28"/>
          <w:highlight w:val="none"/>
          <w:u w:val="single"/>
        </w:rPr>
      </w:r>
      <w:r/>
    </w:p>
    <w:p>
      <w:pPr>
        <w:pStyle w:val="869"/>
        <w:ind w:firstLine="560"/>
        <w:spacing w:line="48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六、不可抗力事件处理</w:t>
      </w:r>
      <w:r>
        <w:rPr>
          <w:rFonts w:hint="eastAsia" w:ascii="宋体" w:hAnsi="宋体" w:eastAsia="宋体" w:cs="宋体"/>
          <w:color w:val="000000"/>
          <w:sz w:val="28"/>
          <w:szCs w:val="28"/>
          <w:highlight w:val="none"/>
          <w:lang w:bidi="en-US"/>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 在合同有效期内，任何一方因不可抗力事件导致不能履行合同，则合同履行期可延长，其延长期与不可抗力影响期相同。</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 不可抗力事件发生后，应立即通知对方，并寄送有关权威机构出具的证明。</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 不可抗力事件延续60天以上，双方应通过友好协商，确定是否继续履行合同。</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七、诉讼</w:t>
      </w:r>
      <w:r>
        <w:rPr>
          <w:rFonts w:hint="eastAsia" w:ascii="宋体" w:hAnsi="宋体" w:eastAsia="宋体" w:cs="宋体"/>
          <w:color w:val="000000"/>
          <w:sz w:val="28"/>
          <w:szCs w:val="28"/>
          <w:highlight w:val="none"/>
          <w:lang w:bidi="en-US"/>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15.双方在执行合同中所发生的一切争议，应通过协商解决。如协商不成，可向合同签订地法院起诉，合同签订地在此约定为南通市崇川区。</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八、合同生效及其它</w:t>
      </w:r>
      <w:r>
        <w:rPr>
          <w:rFonts w:hint="eastAsia" w:ascii="宋体" w:hAnsi="宋体" w:eastAsia="宋体" w:cs="宋体"/>
          <w:color w:val="000000"/>
          <w:sz w:val="28"/>
          <w:szCs w:val="28"/>
          <w:highlight w:val="none"/>
          <w:lang w:bidi="en-US"/>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16.1 合同经双方法定代表人或授权委托代表人签字并加盖单位公章后生效。</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16.2本合同未尽事宜，遵照《民法典》有关条文执行。</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16.3 本合同正本一式肆份，具有同等法律效力，甲、乙双方各执贰份。</w:t>
      </w:r>
      <w:r>
        <w:rPr>
          <w:rFonts w:hint="eastAsia" w:ascii="宋体" w:hAnsi="宋体" w:eastAsia="宋体" w:cs="宋体"/>
          <w:color w:val="000000"/>
          <w:sz w:val="28"/>
          <w:szCs w:val="28"/>
          <w:highlight w:val="none"/>
        </w:rPr>
      </w:r>
      <w:r/>
    </w:p>
    <w:p>
      <w:pPr>
        <w:pStyle w:val="869"/>
        <w:ind w:firstLine="560"/>
        <w:jc w:val="left"/>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9"/>
        <w:jc w:val="left"/>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甲方：南通市公墓管理所</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乙方：</w:t>
      </w:r>
      <w:r>
        <w:rPr>
          <w:rFonts w:hint="eastAsia" w:ascii="宋体" w:hAnsi="宋体" w:eastAsia="宋体" w:cs="宋体"/>
          <w:color w:val="000000"/>
          <w:sz w:val="28"/>
          <w:szCs w:val="28"/>
          <w:highlight w:val="none"/>
        </w:rPr>
      </w:r>
      <w:r/>
    </w:p>
    <w:p>
      <w:pPr>
        <w:pStyle w:val="869"/>
        <w:jc w:val="left"/>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统一社会信用代码：</w:t>
      </w:r>
      <w:r>
        <w:rPr>
          <w:rFonts w:hint="eastAsia" w:ascii="宋体" w:hAnsi="宋体" w:eastAsia="宋体" w:cs="宋体"/>
          <w:color w:val="000000"/>
          <w:sz w:val="28"/>
          <w:szCs w:val="28"/>
          <w:highlight w:val="none"/>
          <w:lang w:val="en-US" w:eastAsia="zh-CN"/>
        </w:rPr>
        <w:t xml:space="preserve">12320600467543076L   </w:t>
      </w:r>
      <w:r>
        <w:rPr>
          <w:rFonts w:hint="eastAsia" w:ascii="宋体" w:hAnsi="宋体" w:eastAsia="宋体" w:cs="宋体"/>
          <w:color w:val="000000"/>
          <w:sz w:val="28"/>
          <w:szCs w:val="28"/>
          <w:highlight w:val="none"/>
        </w:rPr>
        <w:t xml:space="preserve">统一社会信用代码：</w:t>
      </w:r>
      <w:r>
        <w:rPr>
          <w:rFonts w:hint="eastAsia" w:ascii="宋体" w:hAnsi="宋体" w:eastAsia="宋体" w:cs="宋体"/>
          <w:color w:val="000000"/>
          <w:sz w:val="28"/>
          <w:szCs w:val="28"/>
          <w:highlight w:val="none"/>
        </w:rPr>
      </w:r>
      <w:r/>
    </w:p>
    <w:p>
      <w:pPr>
        <w:pStyle w:val="869"/>
        <w:jc w:val="left"/>
        <w:spacing w:line="44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地址：江苏省南通市崇川区钟秀中路37号</w:t>
      </w:r>
      <w:r>
        <w:rPr>
          <w:rFonts w:hint="eastAsia" w:ascii="宋体" w:hAnsi="宋体" w:eastAsia="宋体" w:cs="宋体"/>
          <w:color w:val="000000"/>
          <w:sz w:val="28"/>
          <w:szCs w:val="28"/>
          <w:highlight w:val="none"/>
          <w:lang w:val="en-US" w:eastAsia="zh-CN"/>
        </w:rPr>
        <w:t xml:space="preserve">  地址：</w:t>
      </w:r>
      <w:r>
        <w:rPr>
          <w:rFonts w:hint="eastAsia" w:ascii="宋体" w:hAnsi="宋体" w:eastAsia="宋体" w:cs="宋体"/>
          <w:color w:val="000000"/>
          <w:sz w:val="28"/>
          <w:szCs w:val="28"/>
          <w:highlight w:val="none"/>
          <w:lang w:val="en-US" w:eastAsia="zh-CN"/>
        </w:rPr>
      </w:r>
      <w:r/>
    </w:p>
    <w:p>
      <w:pPr>
        <w:pStyle w:val="869"/>
        <w:jc w:val="left"/>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法定代表人或授权代表：</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法定代表人或授权代表：</w:t>
      </w:r>
      <w:r>
        <w:rPr>
          <w:rFonts w:hint="eastAsia" w:ascii="宋体" w:hAnsi="宋体" w:eastAsia="宋体" w:cs="宋体"/>
          <w:color w:val="000000"/>
          <w:sz w:val="28"/>
          <w:szCs w:val="28"/>
          <w:highlight w:val="none"/>
        </w:rPr>
      </w:r>
      <w:r/>
    </w:p>
    <w:p>
      <w:pPr>
        <w:pStyle w:val="794"/>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签订日期：</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签订日期：</w:t>
      </w:r>
      <w:r>
        <w:rPr>
          <w:rFonts w:hint="eastAsia" w:ascii="宋体" w:hAnsi="宋体" w:eastAsia="宋体" w:cs="宋体"/>
          <w:color w:val="000000"/>
          <w:sz w:val="28"/>
          <w:szCs w:val="28"/>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第四部分  开标和评标</w:t>
      </w:r>
      <w:r>
        <w:rPr>
          <w:rFonts w:hint="eastAsia" w:ascii="宋体" w:hAnsi="宋体" w:eastAsia="宋体" w:cs="宋体"/>
          <w:bCs/>
          <w:color w:val="000000"/>
          <w:sz w:val="36"/>
          <w:szCs w:val="36"/>
          <w:highlight w:val="none"/>
        </w:rPr>
      </w:r>
      <w:r/>
    </w:p>
    <w:p>
      <w:pPr>
        <w:pStyle w:val="1095"/>
        <w:ind w:left="0" w:right="0" w:firstLine="562"/>
        <w:jc w:val="left"/>
        <w:spacing w:before="0" w:after="0" w:line="4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一、开标</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lang w:val="en-US" w:eastAsia="en-US"/>
        </w:rPr>
      </w:pPr>
      <w:r>
        <w:rPr>
          <w:rFonts w:hint="eastAsia" w:ascii="宋体" w:hAnsi="宋体" w:eastAsia="宋体" w:cs="宋体"/>
          <w:color w:val="000000"/>
          <w:sz w:val="28"/>
          <w:szCs w:val="28"/>
          <w:highlight w:val="none"/>
          <w:lang w:val="en-US" w:eastAsia="en-US"/>
        </w:rPr>
        <w:t xml:space="preserve">不见面远程</w:t>
      </w:r>
      <w:r>
        <w:rPr>
          <w:rFonts w:hint="eastAsia" w:ascii="宋体" w:hAnsi="宋体" w:eastAsia="宋体" w:cs="宋体"/>
          <w:color w:val="000000"/>
          <w:sz w:val="28"/>
          <w:szCs w:val="28"/>
          <w:highlight w:val="none"/>
          <w:lang w:val="en-US" w:eastAsia="zh-CN"/>
        </w:rPr>
        <w:t xml:space="preserve">开标</w:t>
      </w:r>
      <w:r>
        <w:rPr>
          <w:rFonts w:hint="eastAsia" w:ascii="宋体" w:hAnsi="宋体" w:eastAsia="宋体" w:cs="宋体"/>
          <w:color w:val="000000"/>
          <w:sz w:val="28"/>
          <w:szCs w:val="28"/>
          <w:highlight w:val="none"/>
          <w:lang w:val="en-US" w:eastAsia="en-US"/>
        </w:rPr>
        <w:t xml:space="preserve">模式：开标当天各</w:t>
      </w:r>
      <w:r>
        <w:rPr>
          <w:rFonts w:hint="eastAsia" w:ascii="宋体" w:hAnsi="宋体" w:eastAsia="宋体" w:cs="宋体"/>
          <w:color w:val="000000"/>
          <w:sz w:val="28"/>
          <w:szCs w:val="28"/>
          <w:highlight w:val="none"/>
          <w:lang w:val="en-US" w:eastAsia="zh-CN"/>
        </w:rPr>
        <w:t xml:space="preserve">投标人</w:t>
      </w:r>
      <w:r>
        <w:rPr>
          <w:rFonts w:hint="eastAsia" w:ascii="宋体" w:hAnsi="宋体" w:eastAsia="宋体" w:cs="宋体"/>
          <w:color w:val="000000"/>
          <w:sz w:val="28"/>
          <w:szCs w:val="28"/>
          <w:highlight w:val="none"/>
          <w:lang w:val="en-US" w:eastAsia="en-US"/>
        </w:rPr>
        <w:t xml:space="preserve">在各自地点通过</w:t>
      </w:r>
      <w:r>
        <w:rPr>
          <w:rFonts w:hint="eastAsia" w:ascii="宋体" w:hAnsi="宋体" w:eastAsia="宋体" w:cs="宋体"/>
          <w:color w:val="000000"/>
          <w:sz w:val="28"/>
          <w:szCs w:val="28"/>
          <w:highlight w:val="none"/>
          <w:lang w:val="en-US" w:eastAsia="zh-CN"/>
        </w:rPr>
        <w:t xml:space="preserve">苏采云系统</w:t>
      </w:r>
      <w:r>
        <w:rPr>
          <w:rFonts w:hint="eastAsia" w:ascii="宋体" w:hAnsi="宋体" w:eastAsia="宋体" w:cs="宋体"/>
          <w:color w:val="000000"/>
          <w:sz w:val="28"/>
          <w:szCs w:val="28"/>
          <w:highlight w:val="none"/>
          <w:lang w:val="en-US" w:eastAsia="en-US"/>
        </w:rPr>
        <w:t xml:space="preserve">及时登录不见面开标大厅</w:t>
      </w:r>
      <w:r>
        <w:rPr>
          <w:rFonts w:hint="eastAsia" w:ascii="宋体" w:hAnsi="宋体" w:eastAsia="宋体" w:cs="宋体"/>
          <w:color w:val="000000"/>
          <w:sz w:val="28"/>
          <w:szCs w:val="28"/>
          <w:highlight w:val="none"/>
          <w:lang w:val="en-US" w:eastAsia="zh-CN"/>
        </w:rPr>
        <w:t xml:space="preserve">，参加投标活动</w:t>
      </w:r>
      <w:r>
        <w:rPr>
          <w:rFonts w:hint="eastAsia" w:ascii="宋体" w:hAnsi="宋体" w:eastAsia="宋体" w:cs="宋体"/>
          <w:color w:val="000000"/>
          <w:sz w:val="28"/>
          <w:szCs w:val="28"/>
          <w:highlight w:val="none"/>
          <w:lang w:val="en-US" w:eastAsia="en-US"/>
        </w:rPr>
        <w:t xml:space="preserve">。</w:t>
      </w:r>
      <w:r>
        <w:rPr>
          <w:rFonts w:hint="eastAsia" w:ascii="宋体" w:hAnsi="宋体" w:eastAsia="宋体" w:cs="宋体"/>
          <w:color w:val="000000"/>
          <w:sz w:val="28"/>
          <w:szCs w:val="28"/>
          <w:highlight w:val="none"/>
          <w:lang w:val="en-US" w:eastAsia="en-US"/>
        </w:rPr>
      </w:r>
      <w:r/>
    </w:p>
    <w:p>
      <w:pPr>
        <w:pStyle w:val="1095"/>
        <w:ind w:left="0" w:right="0" w:firstLine="562"/>
        <w:jc w:val="left"/>
        <w:spacing w:before="0" w:after="0" w:line="4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二、评标流程和评标标准</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采用综合评分法。分资格审查、商务技术标、</w:t>
      </w:r>
      <w:r>
        <w:rPr>
          <w:rFonts w:hint="eastAsia" w:ascii="宋体" w:hAnsi="宋体" w:eastAsia="宋体" w:cs="宋体"/>
          <w:color w:val="000000"/>
          <w:sz w:val="28"/>
          <w:szCs w:val="28"/>
          <w:highlight w:val="none"/>
          <w:lang w:eastAsia="zh-CN"/>
        </w:rPr>
        <w:t xml:space="preserve">价格标</w:t>
      </w:r>
      <w:r>
        <w:rPr>
          <w:rFonts w:hint="eastAsia" w:ascii="宋体" w:hAnsi="宋体" w:eastAsia="宋体" w:cs="宋体"/>
          <w:color w:val="000000"/>
          <w:sz w:val="28"/>
          <w:szCs w:val="28"/>
          <w:highlight w:val="none"/>
        </w:rPr>
        <w:t xml:space="preserve">、三部分评审，总分值为100分，加分和减分因素除外。</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首先由招标人对投标人资格进行审查，然后评标委员会对符合资格的投标人的投标文件进行符合性审查，最后评标委员会对符合性审查合格的投标文件商务、技术部分进行评估，综合比较与评价。待商务技术标评审结束后，进行</w:t>
      </w:r>
      <w:r>
        <w:rPr>
          <w:rFonts w:hint="eastAsia" w:ascii="宋体" w:hAnsi="宋体" w:eastAsia="宋体" w:cs="宋体"/>
          <w:color w:val="000000"/>
          <w:sz w:val="28"/>
          <w:szCs w:val="28"/>
          <w:highlight w:val="none"/>
          <w:lang w:eastAsia="zh-CN"/>
        </w:rPr>
        <w:t xml:space="preserve">价格标</w:t>
      </w:r>
      <w:r>
        <w:rPr>
          <w:rFonts w:hint="eastAsia" w:ascii="宋体" w:hAnsi="宋体" w:eastAsia="宋体" w:cs="宋体"/>
          <w:color w:val="000000"/>
          <w:sz w:val="28"/>
          <w:szCs w:val="28"/>
          <w:highlight w:val="none"/>
        </w:rPr>
        <w:t xml:space="preserve">的评审。投标人商务、技术部分和价格部分的合计分值，为该投标人的评标总得分。</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评委在认真审阅投标文件的基础上，根据各投标文件的响应程度独立评判，不得统一打分。</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color w:val="000000"/>
          <w:sz w:val="28"/>
          <w:szCs w:val="28"/>
          <w:highlight w:val="none"/>
        </w:rPr>
        <w:outlineLvl w:val="2"/>
      </w:pPr>
      <w:r>
        <w:rPr>
          <w:rFonts w:hint="eastAsia" w:ascii="宋体" w:hAnsi="宋体" w:eastAsia="宋体" w:cs="宋体"/>
          <w:b/>
          <w:color w:val="000000"/>
          <w:sz w:val="28"/>
          <w:szCs w:val="28"/>
          <w:highlight w:val="none"/>
        </w:rPr>
        <w:t xml:space="preserve">（一）招标人（代表）对投标人资格进行审查。</w:t>
      </w:r>
      <w:r>
        <w:rPr>
          <w:rFonts w:hint="eastAsia" w:ascii="宋体" w:hAnsi="宋体" w:eastAsia="宋体" w:cs="宋体"/>
          <w:b/>
          <w:color w:val="000000"/>
          <w:sz w:val="28"/>
          <w:szCs w:val="28"/>
          <w:highlight w:val="none"/>
        </w:rPr>
      </w:r>
      <w:r/>
    </w:p>
    <w:p>
      <w:pPr>
        <w:pStyle w:val="1099"/>
        <w:ind w:firstLine="560"/>
        <w:spacing w:line="4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投标人资格不合格的，其投标文件判定为无效投标文件。</w:t>
      </w:r>
      <w:r>
        <w:rPr>
          <w:rFonts w:hint="eastAsia" w:ascii="宋体" w:hAnsi="宋体" w:eastAsia="宋体" w:cs="宋体"/>
          <w:color w:val="000000"/>
          <w:sz w:val="28"/>
          <w:highlight w:val="none"/>
        </w:rPr>
      </w:r>
      <w:r/>
    </w:p>
    <w:p>
      <w:pPr>
        <w:pStyle w:val="794"/>
        <w:ind w:firstLine="562"/>
        <w:jc w:val="left"/>
        <w:spacing w:line="460" w:lineRule="exact"/>
        <w:rPr>
          <w:rFonts w:hint="eastAsia" w:ascii="宋体" w:hAnsi="宋体" w:eastAsia="宋体" w:cs="宋体"/>
          <w:b/>
          <w:color w:val="000000"/>
          <w:sz w:val="28"/>
          <w:szCs w:val="28"/>
          <w:highlight w:val="none"/>
        </w:rPr>
        <w:outlineLvl w:val="2"/>
      </w:pPr>
      <w:r>
        <w:rPr>
          <w:rFonts w:hint="eastAsia" w:ascii="宋体" w:hAnsi="宋体" w:eastAsia="宋体" w:cs="宋体"/>
          <w:b/>
          <w:color w:val="000000"/>
          <w:sz w:val="28"/>
          <w:szCs w:val="28"/>
          <w:highlight w:val="none"/>
        </w:rPr>
        <w:t xml:space="preserve">（二）评标委员会对符合资格投标人的投标文件进行符合性审查。</w:t>
      </w:r>
      <w:r>
        <w:rPr>
          <w:rFonts w:hint="eastAsia" w:ascii="宋体" w:hAnsi="宋体" w:eastAsia="宋体" w:cs="宋体"/>
          <w:b/>
          <w:color w:val="000000"/>
          <w:sz w:val="28"/>
          <w:szCs w:val="28"/>
          <w:highlight w:val="none"/>
        </w:rPr>
      </w:r>
      <w:r/>
    </w:p>
    <w:p>
      <w:pPr>
        <w:pStyle w:val="1099"/>
        <w:ind w:firstLine="560"/>
        <w:spacing w:line="4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未通过符合性审查的投标文件，将被判为不满足招标文件实质性要求。 </w:t>
      </w:r>
      <w:r>
        <w:rPr>
          <w:rFonts w:hint="eastAsia" w:ascii="宋体" w:hAnsi="宋体" w:eastAsia="宋体" w:cs="宋体"/>
          <w:color w:val="000000"/>
          <w:sz w:val="28"/>
          <w:highlight w:val="none"/>
        </w:rPr>
      </w:r>
      <w:r/>
    </w:p>
    <w:p>
      <w:pPr>
        <w:pStyle w:val="794"/>
        <w:ind w:firstLine="562"/>
        <w:jc w:val="left"/>
        <w:spacing w:line="460" w:lineRule="exact"/>
        <w:rPr>
          <w:rFonts w:hint="eastAsia" w:ascii="宋体" w:hAnsi="宋体" w:eastAsia="宋体" w:cs="宋体"/>
          <w:color w:val="000000"/>
          <w:sz w:val="28"/>
          <w:szCs w:val="28"/>
          <w:highlight w:val="none"/>
          <w:lang w:val="zh-CN"/>
        </w:rPr>
        <w:outlineLvl w:val="2"/>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三</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商务技术分</w:t>
      </w:r>
      <w:r>
        <w:rPr>
          <w:rFonts w:hint="eastAsia" w:ascii="宋体" w:hAnsi="宋体" w:eastAsia="宋体" w:cs="宋体"/>
          <w:color w:val="000000"/>
          <w:sz w:val="28"/>
          <w:szCs w:val="28"/>
          <w:highlight w:val="none"/>
          <w:lang w:val="zh-CN"/>
        </w:rPr>
        <w:t xml:space="preserve">：</w:t>
      </w:r>
      <w:r>
        <w:rPr>
          <w:rFonts w:hint="eastAsia" w:ascii="宋体" w:hAnsi="宋体" w:cs="宋体"/>
          <w:color w:val="000000"/>
          <w:sz w:val="28"/>
          <w:szCs w:val="28"/>
          <w:highlight w:val="none"/>
          <w:lang w:val="en-US" w:eastAsia="zh-CN"/>
        </w:rPr>
        <w:t xml:space="preserve">70</w:t>
      </w:r>
      <w:r>
        <w:rPr>
          <w:rFonts w:hint="eastAsia" w:ascii="宋体" w:hAnsi="宋体" w:eastAsia="宋体" w:cs="宋体"/>
          <w:color w:val="000000"/>
          <w:sz w:val="28"/>
          <w:szCs w:val="28"/>
          <w:highlight w:val="none"/>
          <w:lang w:val="zh-CN"/>
        </w:rPr>
        <w:t xml:space="preserve">分</w:t>
      </w:r>
      <w:r>
        <w:rPr>
          <w:rFonts w:hint="eastAsia" w:ascii="宋体" w:hAnsi="宋体" w:eastAsia="宋体" w:cs="宋体"/>
          <w:color w:val="000000"/>
          <w:sz w:val="28"/>
          <w:szCs w:val="28"/>
          <w:highlight w:val="none"/>
          <w:lang w:val="zh-CN"/>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各投标人得分为评委会成员评分的算术平均分，分值保留小数点后两位。</w:t>
      </w:r>
      <w:r>
        <w:rPr>
          <w:rFonts w:hint="eastAsia" w:ascii="宋体" w:hAnsi="宋体" w:eastAsia="宋体" w:cs="宋体"/>
          <w:color w:val="000000"/>
          <w:sz w:val="28"/>
          <w:szCs w:val="28"/>
          <w:highlight w:val="none"/>
        </w:rPr>
      </w:r>
      <w:r/>
    </w:p>
    <w:tbl>
      <w:tblPr>
        <w:tblW w:w="4994"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73"/>
        <w:gridCol w:w="930"/>
        <w:gridCol w:w="5480"/>
        <w:gridCol w:w="426"/>
        <w:gridCol w:w="511"/>
        <w:gridCol w:w="693"/>
      </w:tblGrid>
      <w:tr>
        <w:trPr>
          <w:trHeight w:val="90"/>
        </w:trPr>
        <w:tc>
          <w:tcPr>
            <w:tcBorders>
              <w:top w:val="single" w:color="000000" w:sz="4" w:space="0"/>
              <w:left w:val="single" w:color="000000" w:sz="4" w:space="0"/>
              <w:bottom w:val="single" w:color="000000" w:sz="4" w:space="0"/>
              <w:right w:val="single" w:color="000000" w:sz="4" w:space="0"/>
            </w:tcBorders>
            <w:tcW w:w="278"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评审项目</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jc w:val="center"/>
              <w:keepLines w:val="0"/>
              <w:keepNext w:val="0"/>
              <w:pageBreakBefore w:val="0"/>
              <w:spacing w:line="320" w:lineRule="exact"/>
              <w:widowControl/>
              <w:tabs>
                <w:tab w:val="left" w:pos="63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评分标准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jc w:val="center"/>
              <w:keepLines w:val="0"/>
              <w:keepNext w:val="0"/>
              <w:pageBreakBefore w:val="0"/>
              <w:spacing w:line="320" w:lineRule="exact"/>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最高分</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最低分</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jc w:val="center"/>
              <w:keepLines w:val="0"/>
              <w:keepNext w:val="0"/>
              <w:pageBreakBefore w:val="0"/>
              <w:spacing w:line="320" w:lineRule="exact"/>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主/客观分</w:t>
            </w:r>
            <w:r>
              <w:rPr>
                <w:rFonts w:ascii="宋体" w:hAnsi="宋体" w:eastAsia="宋体" w:cs="宋体"/>
                <w:color w:val="000000"/>
                <w:sz w:val="21"/>
                <w:szCs w:val="21"/>
                <w:highlight w:val="none"/>
                <w:lang w:val="en-US" w:eastAsia="zh-CN"/>
              </w:rPr>
            </w:r>
            <w:r/>
          </w:p>
        </w:tc>
      </w:tr>
      <w:tr>
        <w:trPr>
          <w:trHeight w:val="257"/>
        </w:trPr>
        <w:tc>
          <w:tcPr>
            <w:tcBorders>
              <w:top w:val="single" w:color="000000" w:sz="4" w:space="0"/>
              <w:left w:val="single" w:color="000000" w:sz="4" w:space="0"/>
              <w:bottom w:val="single" w:color="000000" w:sz="4" w:space="0"/>
              <w:right w:val="single" w:color="000000" w:sz="4" w:space="0"/>
            </w:tcBorders>
            <w:tcW w:w="278"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企业业绩</w:t>
            </w:r>
            <w:r>
              <w:rPr>
                <w:rFonts w:hint="eastAsia" w:ascii="宋体" w:hAnsi="宋体" w:eastAsia="宋体" w:cs="宋体"/>
                <w:color w:val="000000"/>
                <w:sz w:val="21"/>
                <w:szCs w:val="21"/>
                <w:highlight w:val="none"/>
              </w:rPr>
            </w:r>
            <w:r/>
          </w:p>
          <w:p>
            <w:pPr>
              <w:pStyle w:val="835"/>
              <w:rPr>
                <w:rFonts w:eastAsia="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rPr>
                <w:rFonts w:eastAsia="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20</w:t>
            </w:r>
            <w:r>
              <w:rPr>
                <w:rFonts w:hint="eastAsia" w:ascii="宋体" w:hAnsi="宋体" w:eastAsia="宋体" w:cs="宋体"/>
                <w:b w:val="0"/>
                <w:bCs w:val="0"/>
                <w:color w:val="000000"/>
                <w:sz w:val="21"/>
                <w:szCs w:val="21"/>
                <w:highlight w:val="none"/>
                <w:lang w:val="en-US" w:eastAsia="zh-CN"/>
              </w:rPr>
              <w:t xml:space="preserve">23</w:t>
            </w:r>
            <w:r>
              <w:rPr>
                <w:rFonts w:hint="eastAsia" w:ascii="宋体" w:hAnsi="宋体" w:eastAsia="宋体" w:cs="宋体"/>
                <w:b w:val="0"/>
                <w:bCs w:val="0"/>
                <w:color w:val="000000"/>
                <w:sz w:val="21"/>
                <w:szCs w:val="21"/>
                <w:highlight w:val="none"/>
              </w:rPr>
              <w:t xml:space="preserve">年1月1日以来（以合同签订时间为准）投标人承担过石材制品（如墓碑、纪念碑、园林景观石、建筑装饰石材等）加工、销售及安装的类似项目业绩，每提供1份得2分，满分10分。</w:t>
            </w:r>
            <w:r>
              <w:rPr>
                <w:rFonts w:hint="eastAsia" w:ascii="宋体" w:hAnsi="宋体" w:eastAsia="宋体" w:cs="宋体"/>
                <w:b w:val="0"/>
                <w:bCs w:val="0"/>
                <w:color w:val="000000"/>
                <w:sz w:val="21"/>
                <w:szCs w:val="21"/>
                <w:highlight w:val="none"/>
              </w:rPr>
            </w:r>
            <w:r/>
          </w:p>
          <w:p>
            <w:pPr>
              <w:pStyle w:val="794"/>
              <w:jc w:val="left"/>
              <w:keepLines w:val="0"/>
              <w:keepNext w:val="0"/>
              <w:pageBreakBefore w:val="0"/>
              <w:spacing w:line="320" w:lineRule="exact"/>
              <w:widowControl/>
              <w:rPr>
                <w:rFonts w:hint="eastAsia" w:ascii="宋体" w:hAnsi="宋体" w:eastAsia="宋体" w:cs="宋体"/>
                <w:b w:val="0"/>
                <w:bCs w:val="0"/>
                <w:color w:val="000000"/>
                <w:sz w:val="21"/>
                <w:szCs w:val="21"/>
                <w:highlight w:val="none"/>
                <w:lang w:eastAsia="zh-CN"/>
              </w:rPr>
              <w:suppressLineNumbers w:val="0"/>
            </w:pPr>
            <w:r>
              <w:rPr>
                <w:rFonts w:hint="eastAsia" w:ascii="宋体" w:hAnsi="宋体" w:eastAsia="宋体" w:cs="宋体"/>
                <w:b w:val="0"/>
                <w:bCs w:val="0"/>
                <w:color w:val="000000"/>
                <w:sz w:val="21"/>
                <w:szCs w:val="21"/>
                <w:highlight w:val="none"/>
              </w:rPr>
              <w:t xml:space="preserve">每个业绩需同时提供</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794"/>
              <w:jc w:val="left"/>
              <w:keepLines w:val="0"/>
              <w:keepNext w:val="0"/>
              <w:pageBreakBefore w:val="0"/>
              <w:spacing w:line="320" w:lineRule="exact"/>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rPr>
              <w:t xml:space="preserve">1.1</w:t>
            </w:r>
            <w:r>
              <w:rPr>
                <w:rFonts w:hint="eastAsia" w:ascii="宋体" w:hAnsi="宋体" w:eastAsia="宋体" w:cs="宋体"/>
                <w:b w:val="0"/>
                <w:bCs w:val="0"/>
                <w:color w:val="000000"/>
                <w:sz w:val="21"/>
                <w:szCs w:val="21"/>
                <w:highlight w:val="none"/>
              </w:rPr>
              <w:t xml:space="preserve">合同</w:t>
            </w:r>
            <w:r>
              <w:rPr>
                <w:rFonts w:hint="eastAsia" w:ascii="宋体" w:hAnsi="宋体" w:eastAsia="宋体" w:cs="宋体"/>
                <w:b w:val="0"/>
                <w:bCs w:val="0"/>
                <w:color w:val="000000"/>
                <w:sz w:val="21"/>
                <w:szCs w:val="21"/>
                <w:highlight w:val="none"/>
                <w:lang w:val="en-US" w:eastAsia="zh-CN"/>
              </w:rPr>
              <w:t xml:space="preserve">复印件</w:t>
            </w:r>
            <w:r>
              <w:rPr>
                <w:rFonts w:hint="eastAsia" w:ascii="宋体" w:hAnsi="宋体" w:eastAsia="宋体" w:cs="宋体"/>
                <w:b w:val="0"/>
                <w:bCs w:val="0"/>
                <w:color w:val="000000"/>
                <w:sz w:val="21"/>
                <w:szCs w:val="21"/>
                <w:highlight w:val="none"/>
              </w:rPr>
              <w:t xml:space="preserve">（含封面、金额页及核心条款页</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签署页</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签约日期</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甲乙双方盖章）；</w:t>
            </w:r>
            <w:r>
              <w:rPr>
                <w:rFonts w:hint="eastAsia" w:ascii="宋体" w:hAnsi="宋体" w:eastAsia="宋体" w:cs="宋体"/>
                <w:b w:val="0"/>
                <w:bCs w:val="0"/>
                <w:color w:val="000000"/>
                <w:sz w:val="21"/>
                <w:szCs w:val="21"/>
                <w:highlight w:val="none"/>
              </w:rPr>
            </w:r>
            <w:r/>
          </w:p>
          <w:p>
            <w:pPr>
              <w:pStyle w:val="794"/>
              <w:jc w:val="left"/>
              <w:keepLines w:val="0"/>
              <w:keepNext w:val="0"/>
              <w:pageBreakBefore w:val="0"/>
              <w:spacing w:line="320" w:lineRule="exact"/>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rPr>
              <w:t xml:space="preserve">1.2合同结算发票（或银行转账凭证）；</w:t>
            </w:r>
            <w:r>
              <w:rPr>
                <w:rFonts w:hint="eastAsia" w:ascii="宋体" w:hAnsi="宋体" w:eastAsia="宋体" w:cs="宋体"/>
                <w:b w:val="0"/>
                <w:bCs w:val="0"/>
                <w:color w:val="000000"/>
                <w:sz w:val="21"/>
                <w:szCs w:val="21"/>
                <w:highlight w:val="none"/>
                <w:lang w:val="en-US" w:eastAsia="zh-CN" w:bidi="ar"/>
              </w:rPr>
            </w:r>
            <w:r/>
          </w:p>
          <w:p>
            <w:pPr>
              <w:pStyle w:val="794"/>
              <w:jc w:val="left"/>
              <w:keepLines w:val="0"/>
              <w:keepNext w:val="0"/>
              <w:pageBreakBefore w:val="0"/>
              <w:spacing w:line="320" w:lineRule="exact"/>
              <w:widowControl/>
              <w:rPr>
                <w:rFonts w:hint="eastAsia" w:ascii="宋体" w:hAnsi="宋体" w:eastAsia="宋体" w:cs="宋体"/>
                <w:b w:val="0"/>
                <w:bCs w:val="0"/>
                <w:color w:val="000000"/>
                <w:sz w:val="21"/>
                <w:szCs w:val="21"/>
                <w:highlight w:val="none"/>
                <w:lang w:eastAsia="zh-CN"/>
              </w:rPr>
              <w:suppressLineNumbers w:val="0"/>
            </w:pPr>
            <w:r>
              <w:rPr>
                <w:rFonts w:hint="eastAsia" w:ascii="宋体" w:hAnsi="宋体" w:eastAsia="宋体" w:cs="宋体"/>
                <w:b w:val="0"/>
                <w:bCs w:val="0"/>
                <w:color w:val="000000"/>
                <w:sz w:val="21"/>
                <w:szCs w:val="21"/>
                <w:highlight w:val="none"/>
                <w:lang w:val="en-US" w:eastAsia="zh-CN" w:bidi="ar"/>
              </w:rPr>
              <w:t xml:space="preserve">1.3</w:t>
            </w:r>
            <w:r>
              <w:rPr>
                <w:rFonts w:hint="eastAsia" w:ascii="宋体" w:hAnsi="宋体" w:eastAsia="宋体" w:cs="宋体"/>
                <w:b w:val="0"/>
                <w:bCs w:val="0"/>
                <w:color w:val="000000"/>
                <w:sz w:val="21"/>
                <w:szCs w:val="21"/>
                <w:highlight w:val="none"/>
              </w:rPr>
              <w:t xml:space="preserve">项目验收报告</w:t>
            </w:r>
            <w:r>
              <w:rPr>
                <w:rFonts w:hint="eastAsia" w:ascii="宋体" w:hAnsi="宋体" w:eastAsia="宋体" w:cs="宋体"/>
                <w:b w:val="0"/>
                <w:bCs w:val="0"/>
                <w:color w:val="000000"/>
                <w:sz w:val="21"/>
                <w:szCs w:val="21"/>
                <w:highlight w:val="none"/>
                <w:lang w:val="en-US" w:eastAsia="zh-CN"/>
              </w:rPr>
              <w:t xml:space="preserve">或业主评价材料</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794"/>
              <w:jc w:val="left"/>
              <w:keepLines w:val="0"/>
              <w:keepNext w:val="0"/>
              <w:pageBreakBefore w:val="0"/>
              <w:spacing w:line="320" w:lineRule="exact"/>
              <w:widowControl/>
              <w:rPr>
                <w:rFonts w:hint="eastAsia" w:ascii="宋体" w:hAnsi="宋体" w:eastAsia="宋体" w:cs="宋体"/>
                <w:b w:val="0"/>
                <w:bCs w:val="0"/>
                <w:color w:val="000000"/>
                <w:sz w:val="21"/>
                <w:szCs w:val="21"/>
                <w:highlight w:val="none"/>
                <w:lang w:eastAsia="zh-CN"/>
              </w:rPr>
              <w:suppressLineNumbers w:val="0"/>
            </w:pPr>
            <w:r>
              <w:rPr>
                <w:rFonts w:hint="eastAsia" w:ascii="宋体" w:hAnsi="宋体" w:eastAsia="宋体" w:cs="宋体"/>
                <w:b w:val="0"/>
                <w:bCs w:val="0"/>
                <w:color w:val="000000"/>
                <w:sz w:val="21"/>
                <w:szCs w:val="21"/>
                <w:highlight w:val="none"/>
                <w:lang w:val="en-US" w:eastAsia="zh-CN"/>
              </w:rPr>
              <w:t xml:space="preserve">1.4</w:t>
            </w:r>
            <w:r>
              <w:rPr>
                <w:rFonts w:hint="eastAsia" w:ascii="宋体" w:hAnsi="宋体" w:eastAsia="宋体" w:cs="宋体"/>
                <w:b w:val="0"/>
                <w:bCs w:val="0"/>
                <w:color w:val="000000"/>
                <w:sz w:val="21"/>
                <w:szCs w:val="21"/>
                <w:highlight w:val="none"/>
              </w:rPr>
              <w:t xml:space="preserve">未按要求提供或提供不完整的，不得分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w:t>
            </w:r>
            <w:r>
              <w:rPr>
                <w:rFonts w:ascii="宋体" w:hAnsi="宋体" w:eastAsia="宋体" w:cs="宋体"/>
                <w:color w:val="000000"/>
                <w:sz w:val="21"/>
                <w:szCs w:val="21"/>
                <w:highlight w:val="none"/>
                <w:lang w:val="en-US" w:eastAsia="zh-CN"/>
              </w:rPr>
            </w:r>
            <w:r/>
          </w:p>
        </w:tc>
      </w:tr>
      <w:tr>
        <w:trPr>
          <w:trHeight w:val="915"/>
        </w:trPr>
        <w:tc>
          <w:tcPr>
            <w:tcBorders>
              <w:top w:val="single" w:color="000000" w:sz="4" w:space="0"/>
              <w:left w:val="single" w:color="000000" w:sz="4" w:space="0"/>
              <w:bottom w:val="none" w:color="000000" w:sz="0" w:space="0"/>
              <w:right w:val="single" w:color="000000" w:sz="4" w:space="0"/>
            </w:tcBorders>
            <w:tcW w:w="278" w:type="dxa"/>
            <w:vAlign w:val="center"/>
            <w:vMerge w:val="restart"/>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eastAsia="宋体"/>
                <w:color w:val="000000"/>
                <w:sz w:val="21"/>
                <w:szCs w:val="21"/>
                <w:highlight w:val="none"/>
                <w:lang w:val="en-US" w:eastAsia="zh-CN"/>
              </w:rPr>
            </w:pPr>
            <w:r>
              <w:rPr>
                <w:rFonts w:hint="eastAsia" w:ascii="宋体" w:hAnsi="宋体" w:eastAsia="宋体" w:cs="宋体"/>
                <w:color w:val="000000"/>
                <w:sz w:val="21"/>
                <w:szCs w:val="21"/>
                <w:highlight w:val="none"/>
              </w:rPr>
              <w:t xml:space="preserve">设计方案</w:t>
            </w:r>
            <w:r>
              <w:rPr>
                <w:rFonts w:hint="eastAsia" w:ascii="宋体" w:hAnsi="宋体" w:eastAsia="宋体" w:cs="宋体"/>
                <w:color w:val="000000"/>
                <w:sz w:val="21"/>
                <w:szCs w:val="21"/>
                <w:highlight w:val="none"/>
                <w:lang w:val="en-US" w:eastAsia="zh-CN"/>
              </w:rPr>
              <w:t xml:space="preserve">完整性10分</w:t>
            </w:r>
            <w:r>
              <w:rPr>
                <w:rFonts w:eastAsia="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val="en-US" w:eastAsia="zh-CN"/>
              </w:rPr>
              <w:t xml:space="preserve">根据</w:t>
            </w:r>
            <w:r>
              <w:rPr>
                <w:rFonts w:hint="eastAsia" w:ascii="宋体" w:hAnsi="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en-US" w:eastAsia="zh-CN"/>
              </w:rPr>
              <w:t xml:space="preserve">方提供的土地规划电子档图纸：</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2.1.1</w:t>
            </w:r>
            <w:r>
              <w:rPr>
                <w:rFonts w:hint="eastAsia" w:ascii="宋体" w:hAnsi="宋体" w:eastAsia="宋体" w:cs="宋体"/>
                <w:color w:val="000000"/>
                <w:sz w:val="21"/>
                <w:szCs w:val="21"/>
                <w:highlight w:val="none"/>
                <w:lang w:val="en-US" w:eastAsia="zh-CN"/>
              </w:rPr>
              <w:t xml:space="preserve">对本项目的墓型设计（</w:t>
            </w:r>
            <w:r>
              <w:rPr>
                <w:rFonts w:hint="eastAsia" w:ascii="宋体" w:hAnsi="宋体" w:eastAsia="宋体" w:cs="宋体"/>
                <w:color w:val="000000"/>
                <w:sz w:val="21"/>
                <w:szCs w:val="21"/>
                <w:highlight w:val="none"/>
                <w:lang w:val="en-US" w:eastAsia="zh-CN"/>
              </w:rPr>
              <w:t xml:space="preserve">为本次招标的主要标的“0.8m墓”的墓型设计，此项设计作为方案评审的内容</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lang w:val="en-US" w:eastAsia="zh-CN"/>
              </w:rPr>
              <w:t xml:space="preserve">墓间道设计</w:t>
            </w:r>
            <w:r>
              <w:rPr>
                <w:rFonts w:hint="eastAsia" w:ascii="宋体" w:hAnsi="宋体" w:cs="宋体"/>
                <w:color w:val="000000"/>
                <w:sz w:val="21"/>
                <w:szCs w:val="21"/>
                <w:highlight w:val="none"/>
                <w:lang w:val="en-US" w:eastAsia="zh-CN"/>
              </w:rPr>
              <w:t xml:space="preserve">各7种方案（不得重复），每提供1种得1分，共7分；</w:t>
            </w:r>
            <w:r>
              <w:rPr>
                <w:rFonts w:hint="eastAsia" w:ascii="宋体" w:hAnsi="宋体" w:eastAsia="宋体" w:cs="宋体"/>
                <w:color w:val="000000"/>
                <w:sz w:val="21"/>
                <w:szCs w:val="21"/>
                <w:highlight w:val="none"/>
                <w:lang w:val="en-US" w:eastAsia="zh-CN"/>
              </w:rPr>
              <w:t xml:space="preserve">墓区布局综合设计</w:t>
            </w:r>
            <w:r>
              <w:rPr>
                <w:rFonts w:hint="eastAsia" w:ascii="宋体" w:hAnsi="宋体" w:cs="宋体"/>
                <w:color w:val="000000"/>
                <w:sz w:val="21"/>
                <w:szCs w:val="21"/>
                <w:highlight w:val="none"/>
                <w:lang w:val="en-US" w:eastAsia="zh-CN"/>
              </w:rPr>
              <w:t xml:space="preserve">3种</w:t>
            </w:r>
            <w:r>
              <w:rPr>
                <w:rFonts w:hint="eastAsia" w:ascii="宋体" w:hAnsi="宋体" w:eastAsia="宋体" w:cs="宋体"/>
                <w:color w:val="000000"/>
                <w:sz w:val="21"/>
                <w:szCs w:val="21"/>
                <w:highlight w:val="none"/>
                <w:lang w:val="en-US" w:eastAsia="zh-CN"/>
              </w:rPr>
              <w:t xml:space="preserve">（即小墓区内有0.5m型、0.8m型、田字型三种墓型）</w:t>
            </w:r>
            <w:r>
              <w:rPr>
                <w:rFonts w:hint="eastAsia" w:ascii="宋体" w:hAnsi="宋体" w:cs="宋体"/>
                <w:color w:val="000000"/>
                <w:sz w:val="21"/>
                <w:szCs w:val="21"/>
                <w:highlight w:val="none"/>
                <w:lang w:val="en-US" w:eastAsia="zh-CN"/>
              </w:rPr>
              <w:t xml:space="preserve">，每提供1种得1分，共3分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本小项满分为</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2.1.2</w:t>
            </w:r>
            <w:r>
              <w:rPr>
                <w:rFonts w:hint="eastAsia" w:ascii="宋体" w:hAnsi="宋体" w:eastAsia="宋体" w:cs="宋体"/>
                <w:color w:val="000000"/>
                <w:sz w:val="21"/>
                <w:szCs w:val="21"/>
                <w:highlight w:val="none"/>
                <w:lang w:val="en-US" w:eastAsia="zh-CN"/>
              </w:rPr>
              <w:t xml:space="preserve">要求如下：以</w:t>
            </w:r>
            <w:r>
              <w:rPr>
                <w:rFonts w:hint="eastAsia" w:ascii="宋体" w:hAnsi="宋体" w:eastAsia="宋体" w:cs="宋体"/>
                <w:color w:val="000000"/>
                <w:sz w:val="21"/>
                <w:szCs w:val="21"/>
                <w:highlight w:val="none"/>
              </w:rPr>
              <w:t xml:space="preserve">样品</w:t>
            </w:r>
            <w:r>
              <w:rPr>
                <w:rFonts w:hint="eastAsia" w:ascii="宋体" w:hAnsi="宋体" w:eastAsia="宋体" w:cs="宋体"/>
                <w:color w:val="000000"/>
                <w:sz w:val="21"/>
                <w:szCs w:val="21"/>
                <w:highlight w:val="none"/>
                <w:lang w:eastAsia="zh-CN"/>
              </w:rPr>
              <w:t xml:space="preserve">墓碑</w:t>
            </w:r>
            <w:r>
              <w:rPr>
                <w:rFonts w:hint="eastAsia" w:ascii="宋体" w:hAnsi="宋体" w:eastAsia="宋体" w:cs="宋体"/>
                <w:color w:val="000000"/>
                <w:sz w:val="21"/>
                <w:szCs w:val="21"/>
                <w:highlight w:val="none"/>
              </w:rPr>
              <w:t xml:space="preserve">的碑座左右间隔</w:t>
            </w:r>
            <w:r>
              <w:rPr>
                <w:rFonts w:hint="eastAsia" w:ascii="宋体" w:hAnsi="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30cm，墓间道间隔</w:t>
            </w:r>
            <w:r>
              <w:rPr>
                <w:rFonts w:hint="eastAsia" w:ascii="宋体" w:hAnsi="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rPr>
              <w:t xml:space="preserve">70cm，铺装材质不低于</w:t>
            </w:r>
            <w:r>
              <w:rPr>
                <w:rFonts w:hint="eastAsia" w:ascii="宋体" w:hAnsi="宋体" w:cs="宋体"/>
                <w:color w:val="000000"/>
                <w:sz w:val="21"/>
                <w:szCs w:val="21"/>
                <w:highlight w:val="none"/>
                <w:lang w:val="en-US" w:eastAsia="zh-CN"/>
              </w:rPr>
              <w:t xml:space="preserve">G</w:t>
            </w:r>
            <w:r>
              <w:rPr>
                <w:rFonts w:hint="eastAsia" w:ascii="宋体" w:hAnsi="宋体" w:eastAsia="宋体" w:cs="宋体"/>
                <w:color w:val="000000"/>
                <w:sz w:val="21"/>
                <w:szCs w:val="21"/>
                <w:highlight w:val="none"/>
              </w:rPr>
              <w:t xml:space="preserve">603的标准</w:t>
            </w:r>
            <w:r>
              <w:rPr>
                <w:rFonts w:hint="eastAsia" w:ascii="宋体" w:hAnsi="宋体" w:eastAsia="宋体" w:cs="宋体"/>
                <w:color w:val="000000"/>
                <w:sz w:val="21"/>
                <w:szCs w:val="21"/>
                <w:highlight w:val="none"/>
                <w:lang w:eastAsia="zh-CN"/>
              </w:rPr>
              <w:t xml:space="preserve">，前后有挡泥板</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墓区布局、</w:t>
            </w:r>
            <w:r>
              <w:rPr>
                <w:rFonts w:hint="eastAsia" w:ascii="宋体" w:hAnsi="宋体" w:eastAsia="宋体" w:cs="宋体"/>
                <w:color w:val="000000"/>
                <w:sz w:val="21"/>
                <w:szCs w:val="21"/>
                <w:highlight w:val="none"/>
              </w:rPr>
              <w:t xml:space="preserve">墓型设计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墓间道铺装方案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2.1.3</w:t>
            </w:r>
            <w:r>
              <w:rPr>
                <w:rFonts w:hint="eastAsia" w:ascii="宋体" w:hAnsi="宋体" w:eastAsia="宋体" w:cs="宋体"/>
                <w:color w:val="000000"/>
                <w:sz w:val="21"/>
                <w:szCs w:val="21"/>
                <w:highlight w:val="none"/>
              </w:rPr>
              <w:t xml:space="preserve">未提供设计方案的，</w:t>
            </w:r>
            <w:r>
              <w:rPr>
                <w:rFonts w:hint="eastAsia" w:ascii="宋体" w:hAnsi="宋体" w:eastAsia="宋体" w:cs="宋体"/>
                <w:color w:val="000000"/>
                <w:sz w:val="21"/>
                <w:szCs w:val="21"/>
                <w:highlight w:val="none"/>
                <w:lang w:val="en-US" w:eastAsia="zh-CN"/>
              </w:rPr>
              <w:t xml:space="preserve">该项</w:t>
            </w:r>
            <w:r>
              <w:rPr>
                <w:rFonts w:hint="eastAsia" w:ascii="宋体" w:hAnsi="宋体" w:eastAsia="宋体" w:cs="宋体"/>
                <w:color w:val="000000"/>
                <w:sz w:val="21"/>
                <w:szCs w:val="21"/>
                <w:highlight w:val="none"/>
              </w:rPr>
              <w:t xml:space="preserve">不得分（墓型设计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墓间道设计</w:t>
            </w:r>
            <w:r>
              <w:rPr>
                <w:rFonts w:hint="eastAsia" w:ascii="宋体" w:hAnsi="宋体" w:cs="宋体"/>
                <w:color w:val="000000"/>
                <w:sz w:val="21"/>
                <w:szCs w:val="21"/>
                <w:highlight w:val="none"/>
                <w:lang w:val="en-US" w:eastAsia="zh-CN"/>
              </w:rPr>
              <w:t xml:space="preserve">、石材</w:t>
            </w:r>
            <w:r>
              <w:rPr>
                <w:rFonts w:hint="eastAsia" w:ascii="宋体" w:hAnsi="宋体" w:eastAsia="宋体" w:cs="宋体"/>
                <w:color w:val="000000"/>
                <w:sz w:val="21"/>
                <w:szCs w:val="21"/>
                <w:highlight w:val="none"/>
                <w:lang w:val="en-US" w:eastAsia="zh-CN"/>
              </w:rPr>
              <w:t xml:space="preserve">铺装等方案之间</w:t>
            </w:r>
            <w:r>
              <w:rPr>
                <w:rFonts w:hint="eastAsia" w:ascii="宋体" w:hAnsi="宋体" w:eastAsia="宋体" w:cs="宋体"/>
                <w:color w:val="000000"/>
                <w:sz w:val="21"/>
                <w:szCs w:val="21"/>
                <w:highlight w:val="none"/>
              </w:rPr>
              <w:t xml:space="preserve">不得重复使用，如重复提供按1套</w:t>
            </w:r>
            <w:r>
              <w:rPr>
                <w:rFonts w:hint="eastAsia" w:ascii="宋体" w:hAnsi="宋体" w:eastAsia="宋体" w:cs="宋体"/>
                <w:color w:val="000000"/>
                <w:sz w:val="21"/>
                <w:szCs w:val="21"/>
                <w:highlight w:val="none"/>
              </w:rPr>
              <w:t xml:space="preserve">得分；</w:t>
            </w:r>
            <w:r>
              <w:rPr>
                <w:rFonts w:hint="eastAsia" w:ascii="宋体" w:hAnsi="宋体" w:eastAsia="宋体" w:cs="宋体"/>
                <w:color w:val="000000"/>
                <w:sz w:val="21"/>
                <w:szCs w:val="21"/>
                <w:highlight w:val="none"/>
                <w:lang w:val="en-US" w:eastAsia="zh-CN"/>
              </w:rPr>
              <w:t xml:space="preserve">每少一种扣1分；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2.1.4投标人</w:t>
            </w:r>
            <w:r>
              <w:rPr>
                <w:rFonts w:hint="eastAsia" w:ascii="宋体" w:hAnsi="宋体" w:eastAsia="宋体" w:cs="宋体"/>
                <w:color w:val="000000"/>
                <w:sz w:val="21"/>
                <w:szCs w:val="21"/>
                <w:highlight w:val="none"/>
              </w:rPr>
              <w:t xml:space="preserve">最终施工方</w:t>
            </w:r>
            <w:r>
              <w:rPr>
                <w:rFonts w:hint="eastAsia" w:ascii="宋体" w:hAnsi="宋体" w:eastAsia="宋体" w:cs="宋体"/>
                <w:color w:val="000000"/>
                <w:sz w:val="21"/>
                <w:szCs w:val="21"/>
                <w:highlight w:val="none"/>
                <w:lang w:val="en-US" w:eastAsia="zh-CN"/>
              </w:rPr>
              <w:t xml:space="preserve">案应响应并优</w:t>
            </w:r>
            <w:r>
              <w:rPr>
                <w:rFonts w:hint="eastAsia" w:ascii="宋体" w:hAnsi="宋体" w:eastAsia="宋体" w:cs="宋体"/>
                <w:color w:val="000000"/>
                <w:sz w:val="21"/>
                <w:szCs w:val="21"/>
                <w:highlight w:val="none"/>
                <w:lang w:val="en-US" w:eastAsia="zh-CN"/>
              </w:rPr>
              <w:t xml:space="preserve">于设计方案，且经过招标人确认。</w:t>
            </w:r>
            <w:r>
              <w:rPr>
                <w:rFonts w:hint="eastAsia" w:ascii="宋体" w:hAnsi="宋体" w:eastAsia="宋体" w:cs="宋体"/>
                <w:color w:val="000000"/>
                <w:sz w:val="21"/>
                <w:szCs w:val="21"/>
                <w:highlight w:val="none"/>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2.1.5本项满分10分。</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ascii="宋体" w:hAnsi="宋体" w:eastAsia="宋体" w:cs="宋体"/>
                <w:color w:val="000000"/>
                <w:sz w:val="21"/>
                <w:szCs w:val="21"/>
                <w:highlight w:val="none"/>
                <w:lang w:val="en-US" w:eastAsia="zh-CN"/>
              </w:rPr>
            </w:r>
            <w:r/>
          </w:p>
        </w:tc>
      </w:tr>
      <w:tr>
        <w:trPr>
          <w:trHeight w:val="2479"/>
        </w:trPr>
        <w:tc>
          <w:tcPr>
            <w:tcBorders>
              <w:top w:val="none" w:color="000000" w:sz="0" w:space="0"/>
              <w:left w:val="single" w:color="000000" w:sz="4" w:space="0"/>
              <w:bottom w:val="single" w:color="000000" w:sz="4" w:space="0"/>
              <w:right w:val="single" w:color="000000" w:sz="4" w:space="0"/>
            </w:tcBorders>
            <w:tcW w:w="278" w:type="dxa"/>
            <w:vAlign w:val="center"/>
            <w:vMerge w:val="continue"/>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方案质量 </w:t>
            </w: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2.2各评委自行根据总体规划与空间布局、美观度、技术可行性、结构安全性、工艺可行性进行打分。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2.2.1空间利用高效，分区科学且预留扩展性，地形处理零破坏；造型独特且和谐，装饰细节精致，情感表达深刻；结构设计科学，工艺成熟，得10分。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2.2.1分区合理但灵活性不足；整体协调但缺乏亮点，细节处理尚可；需局部优化，但无重大技术风险，得7分。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2.2.3布局混乱，土地浪费明显;设计平庸，比例失调，装饰粗糙;存在结构隐患或工艺很难实现，得3分。</w:t>
            </w:r>
            <w:r>
              <w:rPr>
                <w:rFonts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2.2.4设计方案与本项目实际情况严重不符，或者未提供设计方案的，得0分。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2.2.5本项满分10分。</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ascii="宋体" w:hAnsi="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rPr>
            </w:r>
            <w:r/>
          </w:p>
        </w:tc>
      </w:tr>
      <w:tr>
        <w:trPr>
          <w:trHeight w:val="330"/>
        </w:trPr>
        <w:tc>
          <w:tcPr>
            <w:tcBorders>
              <w:top w:val="single" w:color="000000" w:sz="4" w:space="0"/>
              <w:left w:val="single" w:color="000000" w:sz="4" w:space="0"/>
              <w:bottom w:val="single" w:color="000000" w:sz="4" w:space="0"/>
              <w:right w:val="single" w:color="000000" w:sz="4" w:space="0"/>
            </w:tcBorders>
            <w:tcW w:w="278"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售后服务及</w:t>
            </w:r>
            <w:r>
              <w:rPr>
                <w:rFonts w:hint="eastAsia" w:ascii="宋体" w:hAnsi="宋体" w:eastAsia="宋体" w:cs="宋体"/>
                <w:color w:val="000000"/>
                <w:sz w:val="21"/>
                <w:szCs w:val="21"/>
                <w:highlight w:val="none"/>
                <w:lang w:eastAsia="zh-CN"/>
              </w:rPr>
              <w:t xml:space="preserve">保修</w:t>
            </w:r>
            <w:r>
              <w:rPr>
                <w:rFonts w:hint="eastAsia" w:ascii="宋体" w:hAnsi="宋体" w:eastAsia="宋体" w:cs="宋体"/>
                <w:color w:val="000000"/>
                <w:sz w:val="21"/>
                <w:szCs w:val="21"/>
                <w:highlight w:val="none"/>
                <w:lang w:val="en-US" w:eastAsia="zh-CN"/>
              </w:rPr>
              <w:t xml:space="preserve">6分</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3.各评委自行根据投标人承诺的服务时间长短、其他相关服务承诺以及其他附加服务、增值服务等进行打分。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3.1.1故障响应时间≤24小时，现场处理时间≤48小时。得2分；提供承诺函。</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3.1.2应急预案：包含针对项目延误（如加派人员、设备方案）；服务质量补偿（如明确的补偿标准或罚则）的具体措施，每提供一项完整、具体的措施得1分，最高2分；提供应急预案。</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3.1.3免费保修期不低于2年得1分，在此基础上，每增加1年加1分，本小项最高得2分。提供承诺函。</w:t>
            </w:r>
            <w:r>
              <w:rPr>
                <w:rFonts w:hint="eastAsia" w:ascii="宋体" w:hAnsi="宋体" w:eastAsia="宋体" w:cs="宋体"/>
                <w:color w:val="000000"/>
                <w:sz w:val="21"/>
                <w:szCs w:val="21"/>
                <w:highlight w:val="none"/>
                <w:lang w:val="en-US" w:eastAsia="zh-CN"/>
              </w:rPr>
            </w:r>
            <w:r/>
          </w:p>
          <w:p>
            <w:pPr>
              <w:pStyle w:val="794"/>
              <w:numPr>
                <w:ilvl w:val="0"/>
                <w:numId w:val="0"/>
              </w:numPr>
              <w:contextualSpacing/>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3.1.3本项满分为6分。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客观分4主观分2</w:t>
            </w:r>
            <w:r>
              <w:rPr>
                <w:rFonts w:ascii="宋体" w:hAnsi="宋体" w:eastAsia="宋体" w:cs="宋体"/>
                <w:color w:val="000000"/>
                <w:sz w:val="21"/>
                <w:szCs w:val="21"/>
                <w:highlight w:val="none"/>
                <w:lang w:val="en-US" w:eastAsia="zh-CN"/>
              </w:rPr>
            </w:r>
            <w:r/>
          </w:p>
        </w:tc>
      </w:tr>
      <w:tr>
        <w:trPr>
          <w:trHeight w:val="221"/>
        </w:trPr>
        <w:tc>
          <w:tcPr>
            <w:tcBorders>
              <w:top w:val="single" w:color="000000" w:sz="4" w:space="0"/>
              <w:left w:val="single" w:color="000000" w:sz="4" w:space="0"/>
              <w:bottom w:val="single" w:color="000000" w:sz="4" w:space="0"/>
              <w:right w:val="single" w:color="000000" w:sz="4" w:space="0"/>
            </w:tcBorders>
            <w:tcW w:w="278"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施工方案</w:t>
            </w:r>
            <w:r>
              <w:rPr>
                <w:rFonts w:hint="eastAsia" w:ascii="宋体" w:hAnsi="宋体" w:eastAsia="宋体" w:cs="宋体"/>
                <w:color w:val="000000"/>
                <w:sz w:val="21"/>
                <w:szCs w:val="21"/>
                <w:highlight w:val="none"/>
                <w:lang w:val="en-US" w:eastAsia="zh-CN"/>
              </w:rPr>
              <w:t xml:space="preserve">4分</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对照招标文件</w:t>
            </w:r>
            <w:r>
              <w:rPr>
                <w:rFonts w:hint="eastAsia" w:ascii="宋体" w:hAnsi="宋体" w:eastAsia="宋体" w:cs="宋体"/>
                <w:color w:val="000000"/>
                <w:sz w:val="21"/>
                <w:szCs w:val="21"/>
                <w:highlight w:val="none"/>
                <w:lang w:val="en-US" w:eastAsia="zh-CN"/>
              </w:rPr>
              <w:t xml:space="preserve">和图纸技术标准，对投标人产品加工、运输、保管、安装及配套墓道施工方案进行评审。</w:t>
            </w:r>
            <w:r>
              <w:rPr>
                <w:rFonts w:hint="eastAsia" w:ascii="宋体" w:hAnsi="宋体" w:eastAsia="宋体" w:cs="宋体"/>
                <w:color w:val="000000"/>
                <w:sz w:val="21"/>
                <w:szCs w:val="21"/>
                <w:highlight w:val="none"/>
                <w:lang w:val="en-US" w:eastAsia="zh-CN"/>
              </w:rPr>
            </w:r>
            <w:r/>
          </w:p>
          <w:p>
            <w:pPr>
              <w:pStyle w:val="826"/>
              <w:ind w:left="0" w:right="0" w:firstLine="0"/>
              <w:keepLines w:val="0"/>
              <w:keepNext w:val="0"/>
              <w:pageBreakBefore w:val="0"/>
              <w:spacing w:before="0" w:beforeAutospacing="0" w:after="0" w:afterAutospacing="0" w:line="32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加工方案符合性：方案是否详细描述产品加工工艺，并符合招标文件及图纸技术。符合得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分，不符合得0分。</w:t>
            </w:r>
            <w:r>
              <w:rPr>
                <w:rFonts w:hint="eastAsia" w:ascii="宋体" w:hAnsi="宋体" w:eastAsia="宋体" w:cs="宋体"/>
                <w:color w:val="000000"/>
                <w:sz w:val="21"/>
                <w:szCs w:val="21"/>
                <w:highlight w:val="none"/>
              </w:rPr>
            </w:r>
            <w:r/>
          </w:p>
          <w:p>
            <w:pPr>
              <w:pStyle w:val="826"/>
              <w:ind w:left="0" w:right="0" w:firstLine="0"/>
              <w:keepLines w:val="0"/>
              <w:keepNext w:val="0"/>
              <w:pageBreakBefore w:val="0"/>
              <w:spacing w:before="0" w:beforeAutospacing="0" w:after="0" w:afterAutospacing="0" w:line="32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t xml:space="preserve">运输方案符合性：方案是否指定运输方式、条件、保护措施，符合要求。符合得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分，不符合得0分。</w:t>
            </w:r>
            <w:r>
              <w:rPr>
                <w:rFonts w:hint="eastAsia" w:ascii="宋体" w:hAnsi="宋体" w:eastAsia="宋体" w:cs="宋体"/>
                <w:color w:val="000000"/>
                <w:sz w:val="21"/>
                <w:szCs w:val="21"/>
                <w:highlight w:val="none"/>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4.3</w:t>
            </w:r>
            <w:r>
              <w:rPr>
                <w:rFonts w:hint="eastAsia" w:ascii="宋体" w:hAnsi="宋体" w:eastAsia="宋体" w:cs="宋体"/>
                <w:color w:val="000000"/>
                <w:sz w:val="21"/>
                <w:szCs w:val="21"/>
                <w:highlight w:val="none"/>
              </w:rPr>
              <w:t xml:space="preserve">拟采用的先进技术、工艺与管理措施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采用</w:t>
            </w:r>
            <w:r>
              <w:rPr>
                <w:rFonts w:hint="eastAsia" w:ascii="宋体" w:hAnsi="宋体" w:eastAsia="宋体" w:cs="宋体"/>
                <w:color w:val="000000"/>
                <w:sz w:val="21"/>
                <w:szCs w:val="21"/>
                <w:highlight w:val="none"/>
                <w:lang w:val="en-US" w:eastAsia="zh-CN"/>
              </w:rPr>
              <w:t xml:space="preserve">先进</w:t>
            </w:r>
            <w:r>
              <w:rPr>
                <w:rFonts w:hint="eastAsia" w:ascii="宋体" w:hAnsi="宋体" w:eastAsia="宋体" w:cs="宋体"/>
                <w:color w:val="000000"/>
                <w:sz w:val="21"/>
                <w:szCs w:val="21"/>
                <w:highlight w:val="none"/>
              </w:rPr>
              <w:t xml:space="preserve">技术</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工艺与管理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如预制装配、</w:t>
            </w:r>
            <w:r>
              <w:rPr>
                <w:rFonts w:hint="eastAsia" w:ascii="宋体" w:hAnsi="宋体" w:eastAsia="宋体" w:cs="宋体"/>
                <w:color w:val="000000"/>
                <w:sz w:val="21"/>
                <w:szCs w:val="21"/>
                <w:highlight w:val="none"/>
                <w:lang w:val="en-US" w:eastAsia="zh-CN"/>
              </w:rPr>
              <w:t xml:space="preserve">碑体制作自动化加工，图案雕刻方法等</w:t>
            </w:r>
            <w:r>
              <w:rPr>
                <w:rFonts w:hint="eastAsia" w:ascii="宋体" w:hAnsi="宋体" w:eastAsia="宋体" w:cs="宋体"/>
                <w:color w:val="000000"/>
                <w:sz w:val="21"/>
                <w:szCs w:val="21"/>
                <w:highlight w:val="none"/>
              </w:rPr>
              <w:t xml:space="preserve">。符合得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分，不符合得0分。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4.4本小项满分为4分。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ascii="宋体" w:hAnsi="宋体" w:eastAsia="宋体" w:cs="宋体"/>
                <w:color w:val="000000"/>
                <w:sz w:val="21"/>
                <w:szCs w:val="21"/>
                <w:highlight w:val="none"/>
                <w:lang w:val="en-US" w:eastAsia="zh-CN"/>
              </w:rPr>
            </w:r>
            <w:r/>
          </w:p>
        </w:tc>
      </w:tr>
      <w:tr>
        <w:trPr>
          <w:trHeight w:val="221"/>
        </w:trPr>
        <w:tc>
          <w:tcPr>
            <w:tcBorders>
              <w:top w:val="single" w:color="000000" w:sz="4" w:space="0"/>
              <w:left w:val="single" w:color="000000" w:sz="4" w:space="0"/>
              <w:bottom w:val="single" w:color="000000" w:sz="4" w:space="0"/>
              <w:right w:val="single" w:color="000000" w:sz="4" w:space="0"/>
            </w:tcBorders>
            <w:tcW w:w="278"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样品检测报告</w:t>
            </w:r>
            <w:r>
              <w:rPr>
                <w:rFonts w:hint="eastAsia" w:ascii="宋体" w:hAnsi="宋体" w:cs="宋体"/>
                <w:color w:val="000000"/>
                <w:sz w:val="21"/>
                <w:szCs w:val="21"/>
                <w:highlight w:val="none"/>
                <w:lang w:val="en-US" w:eastAsia="zh-CN"/>
              </w:rPr>
            </w:r>
            <w:r/>
          </w:p>
          <w:p>
            <w:pPr>
              <w:pStyle w:val="794"/>
              <w:jc w:val="center"/>
              <w:keepLines w:val="0"/>
              <w:keepNext w:val="0"/>
              <w:pageBreakBefore w:val="0"/>
              <w:spacing w:line="320" w:lineRule="exact"/>
              <w:widowControl/>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10分</w:t>
            </w:r>
            <w:r>
              <w:rPr>
                <w:rFonts w:ascii="宋体" w:hAnsi="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jc w:val="left"/>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r>
            <w:r>
              <w:rPr>
                <w:rStyle w:val="1167"/>
                <w:rFonts w:hint="eastAsia" w:ascii="宋体" w:hAnsi="宋体" w:cs="宋体"/>
                <w:b w:val="0"/>
                <w:color w:val="000000"/>
                <w:sz w:val="21"/>
                <w:szCs w:val="21"/>
                <w:highlight w:val="none"/>
                <w:lang w:val="en-US"/>
              </w:rPr>
              <w:t xml:space="preserve">提供国家认可的第三方检测机构出具检测报告复印件加盖公章，未提供或提供不符合要求的不得分。</w:t>
            </w:r>
            <w:r>
              <w:rPr>
                <w:rStyle w:val="1167"/>
                <w:rFonts w:hint="eastAsia" w:ascii="宋体" w:hAnsi="宋体" w:cs="宋体"/>
                <w:b w:val="0"/>
                <w:color w:val="000000"/>
                <w:sz w:val="21"/>
                <w:szCs w:val="21"/>
                <w:highlight w:val="none"/>
                <w:lang w:val="en-US"/>
              </w:rPr>
            </w:r>
            <w:r/>
          </w:p>
          <w:p>
            <w:pPr>
              <w:pStyle w:val="794"/>
              <w:jc w:val="left"/>
              <w:keepLines w:val="0"/>
              <w:keepNext w:val="0"/>
              <w:pageBreakBefore w:val="0"/>
              <w:spacing w:line="320" w:lineRule="exact"/>
              <w:rPr>
                <w:rStyle w:val="1167"/>
                <w:rFonts w:hint="eastAsia" w:ascii="宋体" w:hAnsi="宋体" w:eastAsia="宋体" w:cs="宋体"/>
                <w:b w:val="0"/>
                <w:color w:val="000000"/>
                <w:sz w:val="21"/>
                <w:szCs w:val="21"/>
                <w:highlight w:val="none"/>
              </w:rPr>
            </w:pPr>
            <w:r>
              <w:rPr>
                <w:rStyle w:val="1167"/>
                <w:rFonts w:hint="eastAsia" w:ascii="宋体" w:hAnsi="宋体" w:eastAsia="宋体" w:cs="宋体"/>
                <w:b w:val="0"/>
                <w:color w:val="000000"/>
                <w:sz w:val="21"/>
                <w:szCs w:val="21"/>
                <w:highlight w:val="none"/>
              </w:rPr>
              <w:t xml:space="preserve">投标人须提供本项目</w:t>
            </w:r>
            <w:r>
              <w:rPr>
                <w:rStyle w:val="1167"/>
                <w:rFonts w:hint="eastAsia" w:ascii="宋体" w:hAnsi="宋体" w:eastAsia="宋体" w:cs="宋体"/>
                <w:b w:val="0"/>
                <w:color w:val="000000"/>
                <w:sz w:val="21"/>
                <w:szCs w:val="21"/>
                <w:highlight w:val="none"/>
                <w:lang w:val="en-US"/>
              </w:rPr>
              <w:t xml:space="preserve">每款需求</w:t>
            </w:r>
            <w:r>
              <w:rPr>
                <w:rStyle w:val="1167"/>
                <w:rFonts w:hint="eastAsia" w:ascii="宋体" w:hAnsi="宋体" w:eastAsia="宋体" w:cs="宋体"/>
                <w:b w:val="0"/>
                <w:color w:val="000000"/>
                <w:sz w:val="21"/>
                <w:szCs w:val="21"/>
                <w:highlight w:val="none"/>
              </w:rPr>
              <w:t xml:space="preserve">石材依据GB/T 18601-20</w:t>
            </w:r>
            <w:r>
              <w:rPr>
                <w:rStyle w:val="1167"/>
                <w:rFonts w:hint="eastAsia" w:ascii="宋体" w:hAnsi="宋体" w:cs="宋体"/>
                <w:b w:val="0"/>
                <w:color w:val="000000"/>
                <w:sz w:val="21"/>
                <w:szCs w:val="21"/>
                <w:highlight w:val="none"/>
                <w:lang w:val="en-US"/>
              </w:rPr>
              <w:t xml:space="preserve">24</w:t>
            </w:r>
            <w:r>
              <w:rPr>
                <w:rStyle w:val="1167"/>
                <w:rFonts w:hint="eastAsia" w:ascii="宋体" w:hAnsi="宋体" w:eastAsia="宋体" w:cs="宋体"/>
                <w:b w:val="0"/>
                <w:color w:val="000000"/>
                <w:sz w:val="21"/>
                <w:szCs w:val="21"/>
                <w:highlight w:val="none"/>
              </w:rPr>
              <w:t xml:space="preserve">天然花岗石建筑板材进行检测且检测数据达到以下数值要求的证明材料</w:t>
            </w:r>
            <w:r>
              <w:rPr>
                <w:rStyle w:val="1167"/>
                <w:rFonts w:hint="eastAsia" w:ascii="宋体" w:hAnsi="宋体" w:cs="宋体"/>
                <w:b w:val="0"/>
                <w:color w:val="000000"/>
                <w:sz w:val="21"/>
                <w:szCs w:val="21"/>
                <w:highlight w:val="none"/>
              </w:rPr>
              <w:t xml:space="preserve">。</w:t>
            </w:r>
            <w:r>
              <w:rPr>
                <w:rStyle w:val="1167"/>
                <w:rFonts w:hint="eastAsia" w:ascii="宋体" w:hAnsi="宋体" w:eastAsia="宋体" w:cs="宋体"/>
                <w:b w:val="0"/>
                <w:color w:val="000000"/>
                <w:sz w:val="21"/>
                <w:szCs w:val="21"/>
                <w:highlight w:val="none"/>
              </w:rPr>
            </w:r>
            <w:r/>
          </w:p>
          <w:p>
            <w:pPr>
              <w:pStyle w:val="794"/>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1.印度黑、印度红、瑞典桃木心、印度绿（超级C1）、G603，每提供一种石材检测报告得2分（共10分）</w:t>
            </w:r>
            <w:r>
              <w:rPr>
                <w:rStyle w:val="1167"/>
                <w:rFonts w:hint="eastAsia" w:ascii="宋体" w:hAnsi="宋体" w:cs="宋体"/>
                <w:b w:val="0"/>
                <w:color w:val="000000"/>
                <w:sz w:val="21"/>
                <w:szCs w:val="21"/>
                <w:highlight w:val="none"/>
                <w:lang w:val="en-US"/>
              </w:rPr>
            </w:r>
            <w:r/>
          </w:p>
          <w:p>
            <w:pPr>
              <w:pStyle w:val="794"/>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（1）吸水率：≤0.40%</w:t>
            </w:r>
            <w:r>
              <w:rPr>
                <w:rStyle w:val="1167"/>
                <w:rFonts w:hint="eastAsia" w:ascii="宋体" w:hAnsi="宋体" w:cs="宋体"/>
                <w:b w:val="0"/>
                <w:color w:val="000000"/>
                <w:sz w:val="21"/>
                <w:szCs w:val="21"/>
                <w:highlight w:val="none"/>
                <w:lang w:val="en-US"/>
              </w:rPr>
            </w:r>
            <w:r/>
          </w:p>
          <w:p>
            <w:pPr>
              <w:pStyle w:val="794"/>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（2）干燥压缩强度≥140Mpa</w:t>
            </w:r>
            <w:r>
              <w:rPr>
                <w:rStyle w:val="1167"/>
                <w:rFonts w:hint="eastAsia" w:ascii="宋体" w:hAnsi="宋体" w:cs="宋体"/>
                <w:b w:val="0"/>
                <w:color w:val="000000"/>
                <w:sz w:val="21"/>
                <w:szCs w:val="21"/>
                <w:highlight w:val="none"/>
                <w:lang w:val="en-US"/>
              </w:rPr>
            </w:r>
            <w:r/>
          </w:p>
          <w:p>
            <w:pPr>
              <w:pStyle w:val="794"/>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（3）干燥弯曲强度≥9.3Mpa</w:t>
            </w:r>
            <w:r>
              <w:rPr>
                <w:rStyle w:val="1167"/>
                <w:rFonts w:hint="eastAsia" w:ascii="宋体" w:hAnsi="宋体" w:cs="宋体"/>
                <w:b w:val="0"/>
                <w:color w:val="000000"/>
                <w:sz w:val="21"/>
                <w:szCs w:val="21"/>
                <w:highlight w:val="none"/>
                <w:lang w:val="en-US"/>
              </w:rPr>
            </w:r>
            <w:r/>
          </w:p>
          <w:p>
            <w:pPr>
              <w:pStyle w:val="794"/>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（4）体积密度≥2.60g/cm³</w:t>
            </w:r>
            <w:r>
              <w:rPr>
                <w:rStyle w:val="1167"/>
                <w:rFonts w:hint="eastAsia" w:ascii="宋体" w:hAnsi="宋体" w:cs="宋体"/>
                <w:b w:val="0"/>
                <w:color w:val="000000"/>
                <w:sz w:val="21"/>
                <w:szCs w:val="21"/>
                <w:highlight w:val="none"/>
                <w:lang w:val="en-US"/>
              </w:rPr>
            </w:r>
            <w:r/>
          </w:p>
          <w:p>
            <w:pPr>
              <w:pStyle w:val="794"/>
              <w:keepLines w:val="0"/>
              <w:keepNext w:val="0"/>
              <w:pageBreakBefore w:val="0"/>
              <w:spacing w:line="320" w:lineRule="exact"/>
              <w:rPr>
                <w:rStyle w:val="1167"/>
                <w:rFonts w:hint="eastAsia" w:ascii="宋体" w:hAnsi="宋体" w:eastAsia="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（5）</w:t>
            </w:r>
            <w:r>
              <w:rPr>
                <w:rFonts w:ascii="宋体" w:hAnsi="宋体" w:eastAsia="宋体" w:cs="宋体"/>
                <w:color w:val="000000"/>
                <w:sz w:val="21"/>
                <w:szCs w:val="21"/>
                <w:highlight w:val="none"/>
              </w:rPr>
              <w:t xml:space="preserve">耐酸性</w:t>
            </w:r>
            <w:r>
              <w:rPr>
                <w:rStyle w:val="1167"/>
                <w:rFonts w:hint="eastAsia" w:ascii="宋体" w:hAnsi="宋体" w:cs="宋体"/>
                <w:b w:val="0"/>
                <w:color w:val="000000"/>
                <w:sz w:val="21"/>
                <w:szCs w:val="21"/>
                <w:highlight w:val="none"/>
                <w:lang w:val="en-US"/>
              </w:rPr>
              <w:t xml:space="preserve">：耐酸性镜像光泽度下降率%≤20。</w:t>
            </w:r>
            <w:r>
              <w:rPr>
                <w:rStyle w:val="1167"/>
                <w:rFonts w:hint="eastAsia" w:ascii="宋体" w:hAnsi="宋体" w:eastAsia="宋体" w:cs="宋体"/>
                <w:b w:val="0"/>
                <w:color w:val="000000"/>
                <w:sz w:val="21"/>
                <w:szCs w:val="21"/>
                <w:highlight w:val="none"/>
                <w:lang w:val="en-US"/>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客观分</w:t>
            </w:r>
            <w:r>
              <w:rPr>
                <w:rFonts w:ascii="宋体" w:hAnsi="宋体" w:eastAsia="宋体" w:cs="宋体"/>
                <w:color w:val="000000"/>
                <w:sz w:val="21"/>
                <w:szCs w:val="21"/>
                <w:highlight w:val="none"/>
                <w:lang w:val="en-US" w:eastAsia="zh-CN"/>
              </w:rPr>
            </w:r>
            <w:r/>
          </w:p>
        </w:tc>
      </w:tr>
      <w:tr>
        <w:trPr>
          <w:trHeight w:val="1037"/>
        </w:trPr>
        <w:tc>
          <w:tcPr>
            <w:tcBorders>
              <w:top w:val="single" w:color="000000" w:sz="4" w:space="0"/>
              <w:left w:val="single" w:color="000000" w:sz="4" w:space="0"/>
              <w:bottom w:val="none" w:color="000000" w:sz="0" w:space="0"/>
              <w:right w:val="single" w:color="000000" w:sz="4" w:space="0"/>
            </w:tcBorders>
            <w:tcW w:w="278" w:type="dxa"/>
            <w:vAlign w:val="center"/>
            <w:vMerge w:val="restart"/>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none" w:color="000000" w:sz="0" w:space="0"/>
              <w:right w:val="single" w:color="000000" w:sz="4" w:space="0"/>
            </w:tcBorders>
            <w:tcW w:w="546" w:type="dxa"/>
            <w:vAlign w:val="center"/>
            <w:vMerge w:val="restart"/>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样品</w:t>
            </w:r>
            <w:r>
              <w:rPr>
                <w:rFonts w:hint="eastAsia" w:ascii="宋体" w:hAnsi="宋体" w:eastAsia="宋体" w:cs="宋体"/>
                <w:color w:val="000000"/>
                <w:sz w:val="21"/>
                <w:szCs w:val="21"/>
                <w:highlight w:val="none"/>
              </w:rPr>
            </w:r>
            <w:r/>
          </w:p>
          <w:p>
            <w:pPr>
              <w:pStyle w:val="835"/>
              <w:rPr>
                <w:rFonts w:eastAsia="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20分</w:t>
            </w:r>
            <w:r>
              <w:rPr>
                <w:rFonts w:eastAsia="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.各位评委对照招标文件、图纸技术标准和投标人样品。</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产品</w:t>
            </w:r>
            <w:r>
              <w:rPr>
                <w:rFonts w:hint="eastAsia" w:ascii="宋体" w:hAnsi="宋体" w:eastAsia="宋体" w:cs="宋体"/>
                <w:color w:val="000000"/>
                <w:sz w:val="21"/>
                <w:szCs w:val="21"/>
                <w:highlight w:val="none"/>
                <w:lang w:val="en-US" w:eastAsia="zh-CN"/>
              </w:rPr>
              <w:t xml:space="preserve">品质（</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分）：对样品用料、质地、加工精度工艺等进行判断：</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.1.1优秀：（</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表面平滑光亮，光泽度≥90 GU；（客观分3分）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无平整度偏差，无麻面、砂沟、死坑；</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斧印直顺均匀，深度一致，无錾点、錾影及残留加工痕迹；</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刮边宽度一致</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.1.2良好：（</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 局部色差面积≤3%，或含1-2处直径≤2mm的杂质；</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val="en-US" w:eastAsia="zh-CN"/>
              </w:rPr>
              <w:t xml:space="preserve">表面平滑，光泽度≥85 GU</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（客观分2分）</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③单件样品死坑数量≤1个/m²，且深度≤0.5mm。</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.1.3一般：（</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① 色差面积＞5%或杂质数量≥3处；</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② 斧印深浅不均，錾点/錾影明显影响观感；</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③ 表面光</w:t>
            </w:r>
            <w:r>
              <w:rPr>
                <w:rFonts w:hint="eastAsia" w:ascii="宋体" w:hAnsi="宋体" w:eastAsia="宋体" w:cs="宋体"/>
                <w:color w:val="000000"/>
                <w:sz w:val="21"/>
                <w:szCs w:val="21"/>
                <w:highlight w:val="none"/>
                <w:lang w:val="en-US" w:eastAsia="zh-CN"/>
              </w:rPr>
              <w:t xml:space="preserve">泽</w:t>
            </w:r>
            <w:r>
              <w:rPr>
                <w:rFonts w:ascii="宋体" w:hAnsi="宋体" w:eastAsia="宋体" w:cs="宋体"/>
                <w:color w:val="000000"/>
                <w:sz w:val="21"/>
                <w:szCs w:val="21"/>
                <w:highlight w:val="none"/>
                <w:lang w:val="en-US" w:eastAsia="zh-CN"/>
              </w:rPr>
              <w:t xml:space="preserve">度＜</w:t>
            </w: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rPr>
              <w:t xml:space="preserve">0 GU，或存在≥2处/m²砂沟、死坑。</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jc w:val="center"/>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jc w:val="center"/>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客观分3分</w:t>
            </w:r>
            <w:r>
              <w:rPr>
                <w:rFonts w:hint="eastAsia" w:ascii="宋体" w:hAnsi="宋体" w:eastAsia="宋体" w:cs="宋体"/>
                <w:color w:val="000000"/>
                <w:sz w:val="21"/>
                <w:szCs w:val="21"/>
                <w:highlight w:val="none"/>
                <w:lang w:val="en-US" w:eastAsia="zh-CN"/>
              </w:rPr>
            </w:r>
            <w:r/>
          </w:p>
          <w:p>
            <w:pPr>
              <w:pStyle w:val="794"/>
              <w:contextualSpacing/>
              <w:jc w:val="center"/>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主观分7分</w:t>
            </w:r>
            <w:r>
              <w:rPr>
                <w:rFonts w:ascii="宋体" w:hAnsi="宋体" w:eastAsia="宋体" w:cs="宋体"/>
                <w:color w:val="000000"/>
                <w:sz w:val="21"/>
                <w:szCs w:val="21"/>
                <w:highlight w:val="none"/>
                <w:lang w:val="en-US" w:eastAsia="zh-CN"/>
              </w:rPr>
            </w:r>
            <w:r/>
          </w:p>
        </w:tc>
      </w:tr>
      <w:tr>
        <w:trPr>
          <w:trHeight w:val="1391"/>
        </w:trPr>
        <w:tc>
          <w:tcPr>
            <w:tcBorders>
              <w:top w:val="none" w:color="000000" w:sz="0" w:space="0"/>
              <w:left w:val="single" w:color="000000" w:sz="4" w:space="0"/>
              <w:bottom w:val="single" w:color="000000" w:sz="4" w:space="0"/>
              <w:right w:val="single" w:color="000000" w:sz="4" w:space="0"/>
            </w:tcBorders>
            <w:tcW w:w="278" w:type="dxa"/>
            <w:vAlign w:val="center"/>
            <w:vMerge w:val="continue"/>
            <w:textDirection w:val="lrTb"/>
            <w:noWrap w:val="false"/>
          </w:tcPr>
          <w:p>
            <w:pPr>
              <w:pStyle w:val="794"/>
              <w:jc w:val="center"/>
              <w:keepLines w:val="0"/>
              <w:keepNext w:val="0"/>
              <w:pageBreakBefore w:val="0"/>
              <w:spacing w:line="320" w:lineRule="exac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.2整体效果（10分）：对样品整体效果进行主观判断</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.2.1 优秀：（10分）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w:t>
            </w:r>
            <w:r>
              <w:rPr>
                <w:rFonts w:ascii="宋体" w:hAnsi="宋体" w:eastAsia="宋体" w:cs="宋体"/>
                <w:color w:val="000000"/>
                <w:sz w:val="21"/>
                <w:szCs w:val="21"/>
                <w:highlight w:val="none"/>
                <w:lang w:val="en-US" w:eastAsia="zh-CN"/>
              </w:rPr>
              <w:t xml:space="preserve">还原设计图纸，个性化元素（如浮雕、拼花）精准呈现；</w:t>
            </w:r>
            <w:r>
              <w:rPr>
                <w:rFonts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w:t>
            </w:r>
            <w:r>
              <w:rPr>
                <w:rFonts w:ascii="宋体" w:hAnsi="宋体" w:eastAsia="宋体" w:cs="宋体"/>
                <w:color w:val="000000"/>
                <w:sz w:val="21"/>
                <w:szCs w:val="21"/>
                <w:highlight w:val="none"/>
                <w:lang w:val="en-US" w:eastAsia="zh-CN"/>
              </w:rPr>
              <w:t xml:space="preserve">雕刻线条流畅，造型比例精准；</w:t>
            </w:r>
            <w:r>
              <w:rPr>
                <w:rFonts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③</w:t>
            </w:r>
            <w:r>
              <w:rPr>
                <w:rFonts w:ascii="宋体" w:hAnsi="宋体" w:eastAsia="宋体" w:cs="宋体"/>
                <w:color w:val="000000"/>
                <w:sz w:val="21"/>
                <w:szCs w:val="21"/>
                <w:highlight w:val="none"/>
                <w:lang w:val="en-US" w:eastAsia="zh-CN"/>
              </w:rPr>
              <w:t xml:space="preserve">表面无毛刺、扁子印等二次加工瑕疵。</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.2.2良好：（7分）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 设计还原度≥95%，但非关键部位存在轻微形变；</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② 雕刻区域有≤2处毛刺或浅表划痕；</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③ 接缝处过渡略生硬，不影响整体协调性。</w:t>
            </w:r>
            <w:r>
              <w:rPr>
                <w:rFonts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.2.3一般（4分）：</w:t>
            </w:r>
            <w:r>
              <w:rPr>
                <w:rFonts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关键尺寸误差较大或雕刻粗糙变形；</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② 毛刺/划痕数量≥3处；</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③ 表面残留胶痕、崩边等明显工艺失误。</w:t>
            </w:r>
            <w:r>
              <w:rPr>
                <w:rFonts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.3如样品瑕疵较多的，评委可酌情打分。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本小项满分为20分。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微软雅黑" w:hAnsi="微软雅黑" w:eastAsia="微软雅黑" w:cs="微软雅黑"/>
                <w:i w:val="0"/>
                <w:iCs w:val="0"/>
                <w:caps w:val="0"/>
                <w:color w:val="000000"/>
                <w:spacing w:val="0"/>
                <w:sz w:val="22"/>
                <w:szCs w:val="22"/>
                <w:highlight w:val="none"/>
                <w:shd w:val="clear" w:color="auto" w:fill="ffffff"/>
              </w:rPr>
              <w:t xml:space="preserve">样品采用暗标形式，编号与投标人信息严格物理隔离，评审结束后</w:t>
            </w:r>
            <w:r>
              <w:rPr>
                <w:rFonts w:hint="eastAsia" w:ascii="微软雅黑" w:hAnsi="微软雅黑" w:eastAsia="微软雅黑" w:cs="微软雅黑"/>
                <w:i w:val="0"/>
                <w:iCs w:val="0"/>
                <w:caps w:val="0"/>
                <w:color w:val="000000"/>
                <w:spacing w:val="0"/>
                <w:sz w:val="22"/>
                <w:szCs w:val="22"/>
                <w:highlight w:val="none"/>
                <w:shd w:val="clear" w:color="auto" w:fill="ffffff"/>
                <w:lang w:val="en-US" w:eastAsia="zh-CN"/>
              </w:rPr>
              <w:t xml:space="preserve">进行</w:t>
            </w:r>
            <w:r>
              <w:rPr>
                <w:rFonts w:hint="eastAsia" w:ascii="微软雅黑" w:hAnsi="微软雅黑" w:eastAsia="微软雅黑" w:cs="微软雅黑"/>
                <w:i w:val="0"/>
                <w:iCs w:val="0"/>
                <w:caps w:val="0"/>
                <w:color w:val="000000"/>
                <w:spacing w:val="0"/>
                <w:sz w:val="22"/>
                <w:szCs w:val="22"/>
                <w:highlight w:val="none"/>
                <w:shd w:val="clear" w:color="auto" w:fill="ffffff"/>
              </w:rPr>
              <w:t xml:space="preserve">解密</w:t>
            </w:r>
            <w:r>
              <w:rPr>
                <w:rFonts w:hint="eastAsia" w:ascii="微软雅黑" w:hAnsi="微软雅黑" w:eastAsia="微软雅黑" w:cs="微软雅黑"/>
                <w:i w:val="0"/>
                <w:iCs w:val="0"/>
                <w:caps w:val="0"/>
                <w:color w:val="000000"/>
                <w:spacing w:val="0"/>
                <w:sz w:val="22"/>
                <w:szCs w:val="22"/>
                <w:highlight w:val="none"/>
                <w:shd w:val="clear" w:color="auto" w:fill="ffffff"/>
                <w:lang w:eastAsia="zh-CN"/>
              </w:rPr>
              <w:t xml:space="preserve">。</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bidi="ar-SA"/>
              </w:rPr>
            </w:r>
            <w:r/>
          </w:p>
        </w:tc>
      </w:tr>
    </w:tbl>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特别提醒：</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技术标评分中所涉及相关资料等证明材料</w:t>
      </w:r>
      <w:r>
        <w:rPr>
          <w:rFonts w:hint="eastAsia" w:ascii="宋体" w:hAnsi="宋体" w:eastAsia="宋体" w:cs="宋体"/>
          <w:color w:val="000000"/>
          <w:sz w:val="28"/>
          <w:szCs w:val="28"/>
          <w:highlight w:val="none"/>
          <w:lang w:val="en-US" w:eastAsia="zh-CN"/>
        </w:rPr>
        <w:t xml:space="preserve">在中标后签订合同前</w:t>
      </w:r>
      <w:r>
        <w:rPr>
          <w:rFonts w:hint="eastAsia" w:ascii="宋体" w:hAnsi="宋体" w:eastAsia="宋体" w:cs="宋体"/>
          <w:color w:val="000000"/>
          <w:sz w:val="28"/>
          <w:szCs w:val="28"/>
          <w:highlight w:val="none"/>
        </w:rPr>
        <w:t xml:space="preserve">均须提供原件复印件加盖投标单位公章并将原件带至</w:t>
      </w:r>
      <w:r>
        <w:rPr>
          <w:rFonts w:hint="eastAsia" w:ascii="宋体" w:hAnsi="宋体" w:eastAsia="宋体" w:cs="宋体"/>
          <w:color w:val="000000"/>
          <w:sz w:val="28"/>
          <w:szCs w:val="28"/>
          <w:highlight w:val="none"/>
          <w:lang w:val="en-US" w:eastAsia="zh-CN"/>
        </w:rPr>
        <w:t xml:space="preserve">采购单位审查</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无法提供或提供材料不全采购人有权拒签合同。</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样品采用暗标形式，</w:t>
      </w:r>
      <w:r>
        <w:rPr>
          <w:rFonts w:hint="eastAsia" w:ascii="宋体" w:hAnsi="宋体" w:eastAsia="宋体" w:cs="宋体"/>
          <w:color w:val="000000"/>
          <w:sz w:val="28"/>
          <w:szCs w:val="28"/>
          <w:highlight w:val="none"/>
          <w:lang w:val="en-US" w:eastAsia="zh-CN"/>
        </w:rPr>
        <w:t xml:space="preserve">请</w:t>
      </w:r>
      <w:r>
        <w:rPr>
          <w:rFonts w:hint="eastAsia" w:ascii="宋体" w:hAnsi="宋体" w:eastAsia="宋体" w:cs="宋体"/>
          <w:color w:val="000000"/>
          <w:sz w:val="28"/>
          <w:szCs w:val="28"/>
          <w:highlight w:val="none"/>
          <w:lang w:eastAsia="zh-CN"/>
        </w:rPr>
        <w:t xml:space="preserve">仔细研读样品要求：严格按照要求准备样品，确保样品及包装上无任何可识别信息。</w:t>
      </w:r>
      <w:r>
        <w:rPr>
          <w:rFonts w:hint="eastAsia" w:ascii="宋体" w:hAnsi="宋体" w:eastAsia="宋体" w:cs="宋体"/>
          <w:color w:val="000000"/>
          <w:sz w:val="28"/>
          <w:szCs w:val="28"/>
          <w:highlight w:val="none"/>
        </w:rPr>
        <w:t xml:space="preserve">编号与投标人信息严格物理隔离，评审结束后</w:t>
      </w:r>
      <w:r>
        <w:rPr>
          <w:rFonts w:hint="eastAsia" w:ascii="宋体" w:hAnsi="宋体" w:eastAsia="宋体" w:cs="宋体"/>
          <w:color w:val="000000"/>
          <w:sz w:val="28"/>
          <w:szCs w:val="28"/>
          <w:highlight w:val="none"/>
          <w:lang w:val="en-US" w:eastAsia="zh-CN"/>
        </w:rPr>
        <w:t xml:space="preserve">进行</w:t>
      </w:r>
      <w:r>
        <w:rPr>
          <w:rFonts w:hint="eastAsia" w:ascii="宋体" w:hAnsi="宋体" w:eastAsia="宋体" w:cs="宋体"/>
          <w:color w:val="000000"/>
          <w:sz w:val="28"/>
          <w:szCs w:val="28"/>
          <w:highlight w:val="none"/>
        </w:rPr>
        <w:t xml:space="preserve">解密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3.审慎报价：报价需覆盖所有成本，避免因触发“异常低价审查”且无法提供有效证明而导致投标无效。</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4.关注评分细节：在编制商务技术标时，有针对性地响应评分标准中的每一项要求，特别是主观分部分，力求方案详尽、有说服力。</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为提高投标质量、维护公平竞争和降低风险，参考其他兄弟单位做法，石材材质、关键尺寸、质保期、工期等核心要求全部纳入符合性审查，不满足的直接作无效标处理，既守住质量底线，又符合法定评审规则。</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lang w:val="en-US" w:eastAsia="zh-CN"/>
        </w:rPr>
        <w:t xml:space="preserve">为减少投标人实际投标成本，投标人无需提供本次招标中的</w:t>
      </w:r>
      <w:r>
        <w:rPr>
          <w:rFonts w:hint="eastAsia" w:ascii="宋体" w:hAnsi="宋体" w:cs="宋体"/>
          <w:color w:val="000000"/>
          <w:sz w:val="28"/>
          <w:szCs w:val="28"/>
          <w:highlight w:val="none"/>
          <w:lang w:val="en-US" w:eastAsia="zh-CN"/>
        </w:rPr>
        <w:t xml:space="preserve">4人墓穴上下型、</w:t>
      </w:r>
      <w:r>
        <w:rPr>
          <w:rFonts w:hint="eastAsia" w:ascii="宋体" w:hAnsi="宋体" w:eastAsia="宋体" w:cs="宋体"/>
          <w:color w:val="000000"/>
          <w:sz w:val="28"/>
          <w:szCs w:val="28"/>
          <w:highlight w:val="none"/>
          <w:lang w:val="en-US" w:eastAsia="zh-CN"/>
        </w:rPr>
        <w:t xml:space="preserve">0.8m碑型、0.5m碑型</w:t>
      </w:r>
      <w:r>
        <w:rPr>
          <w:rFonts w:hint="eastAsia" w:ascii="宋体" w:hAnsi="宋体" w:cs="宋体"/>
          <w:color w:val="000000"/>
          <w:sz w:val="28"/>
          <w:szCs w:val="28"/>
          <w:highlight w:val="none"/>
          <w:lang w:val="en-US" w:eastAsia="zh-CN"/>
        </w:rPr>
        <w:t xml:space="preserve">的</w:t>
      </w:r>
      <w:r>
        <w:rPr>
          <w:rFonts w:hint="eastAsia" w:ascii="宋体" w:hAnsi="宋体" w:eastAsia="宋体" w:cs="宋体"/>
          <w:color w:val="000000"/>
          <w:sz w:val="28"/>
          <w:szCs w:val="28"/>
          <w:highlight w:val="none"/>
          <w:lang w:val="en-US" w:eastAsia="zh-CN"/>
        </w:rPr>
        <w:t xml:space="preserve">石材保护箱</w:t>
      </w:r>
      <w:r>
        <w:rPr>
          <w:rFonts w:hint="eastAsia" w:ascii="宋体" w:hAnsi="宋体" w:cs="宋体"/>
          <w:color w:val="000000"/>
          <w:sz w:val="28"/>
          <w:szCs w:val="28"/>
          <w:highlight w:val="none"/>
          <w:lang w:val="en-US" w:eastAsia="zh-CN"/>
        </w:rPr>
        <w:t xml:space="preserve">样品</w:t>
      </w:r>
      <w:r>
        <w:rPr>
          <w:rFonts w:hint="eastAsia" w:ascii="宋体" w:hAnsi="宋体" w:eastAsia="宋体" w:cs="宋体"/>
          <w:color w:val="000000"/>
          <w:sz w:val="28"/>
          <w:szCs w:val="28"/>
          <w:highlight w:val="none"/>
          <w:lang w:val="en-US" w:eastAsia="zh-CN"/>
        </w:rPr>
        <w:t xml:space="preserve">，但实际供货标准不得低于南通市生态故园结福园B1区2排1号保护箱的加工工艺与施工标准。</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7.中标单位提供的墓碑成品样品交由南通市公墓管理所自行处置。</w:t>
      </w:r>
      <w:r>
        <w:rPr>
          <w:rFonts w:hint="eastAsia" w:ascii="宋体" w:hAnsi="宋体" w:eastAsia="宋体" w:cs="宋体"/>
          <w:b/>
          <w:bCs/>
          <w:color w:val="000000"/>
          <w:sz w:val="28"/>
          <w:szCs w:val="28"/>
          <w:highlight w:val="none"/>
          <w:lang w:val="en-US" w:eastAsia="zh-CN"/>
        </w:rPr>
      </w:r>
      <w:r/>
    </w:p>
    <w:p>
      <w:pPr>
        <w:pStyle w:val="794"/>
        <w:ind w:firstLine="560"/>
        <w:spacing w:line="46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8.中标人应考虑所供产品二次转运成本，即大车送至墓园外，小车转接驳至施工区域，严禁载货货车进入园区内。</w:t>
      </w:r>
      <w:r>
        <w:rPr>
          <w:rFonts w:hint="eastAsia" w:ascii="宋体" w:hAnsi="宋体" w:eastAsia="宋体" w:cs="宋体"/>
          <w:b/>
          <w:bCs/>
          <w:color w:val="000000"/>
          <w:sz w:val="28"/>
          <w:szCs w:val="28"/>
          <w:highlight w:val="none"/>
          <w:lang w:val="en-US" w:eastAsia="zh-CN"/>
        </w:rPr>
      </w:r>
      <w:r/>
    </w:p>
    <w:p>
      <w:pPr>
        <w:pStyle w:val="794"/>
        <w:ind w:firstLine="560"/>
        <w:spacing w:line="460" w:lineRule="exact"/>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9.南通市公墓管理所为中标人提供必备的施工场地、材料存放、水电等施工条件，但不包括厨房、住宿等场所。</w:t>
      </w:r>
      <w:r>
        <w:rPr>
          <w:rFonts w:ascii="宋体" w:hAnsi="宋体" w:eastAsia="宋体" w:cs="宋体"/>
          <w:b/>
          <w:bCs/>
          <w:color w:val="000000"/>
          <w:sz w:val="28"/>
          <w:szCs w:val="28"/>
          <w:highlight w:val="none"/>
          <w:lang w:val="en-US" w:eastAsia="zh-CN"/>
        </w:rPr>
      </w:r>
      <w:r/>
    </w:p>
    <w:p>
      <w:pPr>
        <w:pStyle w:val="794"/>
        <w:numPr>
          <w:ilvl w:val="0"/>
          <w:numId w:val="7"/>
        </w:numPr>
        <w:ind w:firstLine="562"/>
        <w:keepLines w:val="0"/>
        <w:keepNext w:val="0"/>
        <w:pageBreakBefore w:val="0"/>
        <w:spacing w:line="460" w:lineRule="exact"/>
        <w:widowControl w:val="off"/>
        <w:rPr>
          <w:rFonts w:hint="eastAsia" w:ascii="宋体" w:hAnsi="宋体" w:eastAsia="宋体" w:cs="宋体"/>
          <w:color w:val="000000"/>
          <w:sz w:val="28"/>
          <w:szCs w:val="28"/>
          <w:highlight w:val="none"/>
          <w:lang w:val="zh-CN"/>
        </w:rPr>
        <w:outlineLvl w:val="2"/>
      </w:pPr>
      <w:r>
        <w:rPr>
          <w:rFonts w:hint="eastAsia" w:ascii="宋体" w:hAnsi="宋体" w:eastAsia="宋体" w:cs="宋体"/>
          <w:b/>
          <w:color w:val="000000"/>
          <w:sz w:val="28"/>
          <w:szCs w:val="28"/>
          <w:highlight w:val="none"/>
          <w:lang w:val="zh-CN"/>
        </w:rPr>
        <w:t xml:space="preserve">价格分</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30</w:t>
      </w:r>
      <w:r>
        <w:rPr>
          <w:rFonts w:hint="eastAsia" w:ascii="宋体" w:hAnsi="宋体" w:eastAsia="宋体" w:cs="宋体"/>
          <w:b/>
          <w:bCs/>
          <w:color w:val="000000"/>
          <w:sz w:val="28"/>
          <w:szCs w:val="28"/>
          <w:highlight w:val="none"/>
          <w:lang w:val="zh-CN" w:eastAsia="zh-CN"/>
        </w:rPr>
        <w:t xml:space="preserve">分</w:t>
      </w:r>
      <w:bookmarkStart w:id="103" w:name="_Toc39589495"/>
      <w:r>
        <w:rPr>
          <w:rFonts w:hint="eastAsia" w:ascii="宋体" w:hAnsi="宋体" w:eastAsia="宋体" w:cs="宋体"/>
          <w:color w:val="000000"/>
          <w:sz w:val="28"/>
          <w:szCs w:val="28"/>
          <w:highlight w:val="none"/>
          <w:lang w:val="zh-CN"/>
        </w:rPr>
      </w:r>
      <w:r/>
    </w:p>
    <w:p>
      <w:pPr>
        <w:pStyle w:val="794"/>
        <w:numPr>
          <w:ilvl w:val="0"/>
          <w:numId w:val="0"/>
        </w:numPr>
        <w:ind w:firstLine="562"/>
        <w:keepLines w:val="0"/>
        <w:keepNext w:val="0"/>
        <w:pageBreakBefore w:val="0"/>
        <w:spacing w:line="460" w:lineRule="exact"/>
        <w:widowControl w:val="off"/>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lang w:val="en-US" w:eastAsia="zh-CN" w:bidi="ar-SA"/>
        </w:rPr>
        <w:t xml:space="preserve">1.</w:t>
      </w:r>
      <w:r>
        <w:rPr>
          <w:rFonts w:hint="eastAsia" w:ascii="宋体" w:hAnsi="宋体" w:cs="宋体"/>
          <w:b/>
          <w:bCs/>
          <w:color w:val="000000"/>
          <w:sz w:val="28"/>
          <w:szCs w:val="28"/>
          <w:highlight w:val="none"/>
          <w:lang w:val="en-US" w:eastAsia="zh-CN"/>
        </w:rPr>
        <w:t xml:space="preserve">最高限价</w:t>
      </w:r>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val="en-US" w:eastAsia="zh-CN"/>
        </w:rPr>
        <w:t xml:space="preserve">163.78</w:t>
      </w:r>
      <w:r>
        <w:rPr>
          <w:rFonts w:hint="eastAsia" w:ascii="宋体" w:hAnsi="宋体" w:eastAsia="宋体" w:cs="宋体"/>
          <w:b/>
          <w:bCs/>
          <w:color w:val="000000"/>
          <w:sz w:val="28"/>
          <w:szCs w:val="28"/>
          <w:highlight w:val="none"/>
        </w:rPr>
        <w:t xml:space="preserve">万元</w:t>
      </w:r>
      <w:bookmarkEnd w:id="103"/>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val="en-US" w:eastAsia="zh-CN"/>
        </w:rPr>
        <w:t xml:space="preserve">每墓</w:t>
      </w:r>
      <w:r>
        <w:rPr>
          <w:rFonts w:hint="eastAsia" w:ascii="宋体" w:hAnsi="宋体" w:eastAsia="宋体" w:cs="宋体"/>
          <w:b/>
          <w:bCs/>
          <w:color w:val="000000"/>
          <w:sz w:val="28"/>
          <w:szCs w:val="28"/>
          <w:highlight w:val="none"/>
        </w:rPr>
        <w:t xml:space="preserve">单价</w:t>
      </w:r>
      <w:r>
        <w:rPr>
          <w:rFonts w:hint="eastAsia" w:ascii="宋体" w:hAnsi="宋体" w:cs="宋体"/>
          <w:b/>
          <w:bCs/>
          <w:color w:val="000000"/>
          <w:sz w:val="28"/>
          <w:szCs w:val="28"/>
          <w:highlight w:val="none"/>
          <w:lang w:val="en-US" w:eastAsia="zh-CN"/>
        </w:rPr>
        <w:t xml:space="preserve">及配套设施</w:t>
      </w:r>
      <w:r>
        <w:rPr>
          <w:rFonts w:hint="eastAsia" w:ascii="宋体" w:hAnsi="宋体" w:eastAsia="宋体" w:cs="宋体"/>
          <w:b/>
          <w:bCs/>
          <w:color w:val="000000"/>
          <w:sz w:val="28"/>
          <w:szCs w:val="28"/>
          <w:highlight w:val="none"/>
        </w:rPr>
        <w:t xml:space="preserve">报价不得高于相应的最高单价限价（见下表）。</w:t>
      </w:r>
      <w:r>
        <w:rPr>
          <w:rFonts w:hint="eastAsia" w:ascii="宋体" w:hAnsi="宋体" w:eastAsia="宋体" w:cs="宋体"/>
          <w:b/>
          <w:bCs/>
          <w:color w:val="000000"/>
          <w:sz w:val="28"/>
          <w:szCs w:val="28"/>
          <w:highlight w:val="none"/>
        </w:rPr>
      </w:r>
      <w:r/>
    </w:p>
    <w:tbl>
      <w:tblPr>
        <w:tblpPr w:horzAnchor="page" w:tblpX="1580" w:vertAnchor="text" w:tblpY="232" w:leftFromText="180" w:topFromText="0" w:rightFromText="180" w:bottomFromText="0"/>
        <w:tblW w:w="554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
        <w:gridCol w:w="754"/>
        <w:gridCol w:w="4715"/>
        <w:gridCol w:w="724"/>
        <w:gridCol w:w="1161"/>
        <w:gridCol w:w="1573"/>
      </w:tblGrid>
      <w:tr>
        <w:trPr>
          <w:trHeight w:val="90"/>
        </w:trPr>
        <w:tc>
          <w:tcPr>
            <w:shd w:val="clear" w:color="auto" w:fill="ffffff"/>
            <w:tcW w:w="277" w:type="dxa"/>
            <w:vAlign w:val="center"/>
            <w:textDirection w:val="lrTb"/>
            <w:noWrap w:val="false"/>
          </w:tcPr>
          <w:p>
            <w:pPr>
              <w:pStyle w:val="794"/>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shd w:val="clear" w:color="auto" w:fill="ffffff"/>
            <w:tcW w:w="2494" w:type="dxa"/>
            <w:vAlign w:val="center"/>
            <w:textDirection w:val="lrTb"/>
            <w:noWrap w:val="false"/>
          </w:tcPr>
          <w:p>
            <w:pPr>
              <w:pStyle w:val="794"/>
              <w:ind w:firstLine="420"/>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石材</w:t>
            </w:r>
            <w:r>
              <w:rPr>
                <w:rFonts w:hint="eastAsia" w:ascii="宋体" w:hAnsi="宋体" w:eastAsia="宋体" w:cs="宋体"/>
                <w:color w:val="000000"/>
                <w:sz w:val="21"/>
                <w:szCs w:val="21"/>
                <w:highlight w:val="none"/>
              </w:rPr>
            </w:r>
            <w:r/>
          </w:p>
        </w:tc>
        <w:tc>
          <w:tcPr>
            <w:shd w:val="clear" w:color="auto" w:fill="ffffff"/>
            <w:tcW w:w="383" w:type="dxa"/>
            <w:vAlign w:val="center"/>
            <w:textDirection w:val="lrTb"/>
            <w:noWrap w:val="false"/>
          </w:tcPr>
          <w:p>
            <w:pPr>
              <w:pStyle w:val="794"/>
              <w:jc w:val="left"/>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供货</w:t>
            </w:r>
            <w:r>
              <w:rPr>
                <w:rFonts w:hint="eastAsia" w:ascii="宋体" w:hAnsi="宋体" w:eastAsia="宋体" w:cs="宋体"/>
                <w:color w:val="000000"/>
                <w:sz w:val="21"/>
                <w:szCs w:val="21"/>
                <w:highlight w:val="none"/>
                <w:lang w:val="en-US" w:eastAsia="zh-CN"/>
              </w:rPr>
            </w:r>
            <w:r/>
          </w:p>
          <w:p>
            <w:pPr>
              <w:pStyle w:val="794"/>
              <w:jc w:val="left"/>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shd w:val="clear" w:color="auto" w:fill="ffffff"/>
            <w:tcW w:w="614" w:type="dxa"/>
            <w:vAlign w:val="center"/>
            <w:textDirection w:val="lrTb"/>
            <w:noWrap w:val="false"/>
          </w:tcPr>
          <w:p>
            <w:pPr>
              <w:pStyle w:val="794"/>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最高限价</w:t>
            </w:r>
            <w:r>
              <w:rPr>
                <w:rFonts w:hint="eastAsia" w:ascii="宋体" w:hAnsi="宋体" w:eastAsia="宋体" w:cs="宋体"/>
                <w:color w:val="000000"/>
                <w:sz w:val="21"/>
                <w:szCs w:val="21"/>
                <w:highlight w:val="none"/>
              </w:rPr>
            </w:r>
            <w:r/>
          </w:p>
          <w:p>
            <w:pPr>
              <w:pStyle w:val="794"/>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rPr>
            </w:r>
            <w:r/>
          </w:p>
        </w:tc>
        <w:tc>
          <w:tcPr>
            <w:shd w:val="clear" w:color="auto" w:fill="ffffff"/>
            <w:tcW w:w="831"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758"/>
        </w:trPr>
        <w:tc>
          <w:tcPr>
            <w:shd w:val="clear" w:color="auto" w:fill="ffffff"/>
            <w:tcW w:w="27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1</w:t>
            </w:r>
            <w:r>
              <w:rPr>
                <w:rStyle w:val="806"/>
                <w:rFonts w:hint="eastAsia" w:ascii="宋体" w:hAnsi="宋体" w:eastAsia="宋体" w:cs="宋体"/>
                <w:b w:val="0"/>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4人墓穴</w:t>
            </w:r>
            <w:r>
              <w:rPr>
                <w:rFonts w:hint="eastAsia" w:ascii="宋体" w:hAnsi="宋体" w:eastAsia="宋体" w:cs="宋体"/>
                <w:i w:val="0"/>
                <w:iCs w:val="0"/>
                <w:color w:val="000000"/>
                <w:sz w:val="21"/>
                <w:szCs w:val="21"/>
                <w:highlight w:val="none"/>
                <w:u w:val="none"/>
                <w:lang w:val="en-US" w:eastAsia="zh-CN" w:bidi="ar"/>
              </w:rPr>
              <w:t xml:space="preserve">（上下型）</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4715" w:type="dxa"/>
            <w:vAlign w:val="center"/>
            <w:textDirection w:val="lrTb"/>
            <w:noWrap w:val="false"/>
          </w:tcPr>
          <w:p>
            <w:pPr>
              <w:pStyle w:val="794"/>
              <w:numPr>
                <w:ilvl w:val="0"/>
                <w:numId w:val="8"/>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8"/>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8"/>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墓穴占地：710*685mm；</w:t>
            </w:r>
            <w:r>
              <w:rPr>
                <w:rStyle w:val="806"/>
                <w:rFonts w:hint="eastAsia" w:ascii="宋体" w:hAnsi="宋体" w:eastAsia="宋体" w:cs="宋体"/>
                <w:b w:val="0"/>
                <w:color w:val="000000"/>
                <w:sz w:val="21"/>
                <w:szCs w:val="21"/>
                <w:highlight w:val="none"/>
                <w:lang w:val="en-US" w:eastAsia="zh-CN"/>
              </w:rPr>
            </w:r>
            <w:r/>
          </w:p>
          <w:p>
            <w:pPr>
              <w:pStyle w:val="794"/>
              <w:numPr>
                <w:ilvl w:val="0"/>
                <w:numId w:val="8"/>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单个墓穴前墓间道路700mm宽；长度不低于1010mm，且应确保单个墓穴前组成的整条墓间道与已建成的道路搭接完整；30厚成品石材面层，20厚水泥砂浆结合层（含基层）；</w:t>
            </w:r>
            <w:r>
              <w:rPr>
                <w:rStyle w:val="806"/>
                <w:rFonts w:hint="eastAsia" w:ascii="宋体" w:hAnsi="宋体" w:eastAsia="宋体" w:cs="宋体"/>
                <w:b w:val="0"/>
                <w:color w:val="000000"/>
                <w:sz w:val="21"/>
                <w:szCs w:val="21"/>
                <w:highlight w:val="none"/>
                <w:lang w:val="en-US" w:eastAsia="zh-CN"/>
              </w:rPr>
            </w:r>
            <w:r/>
          </w:p>
          <w:p>
            <w:pPr>
              <w:pStyle w:val="794"/>
              <w:numPr>
                <w:ilvl w:val="0"/>
                <w:numId w:val="8"/>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8"/>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8"/>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383"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14"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3703.39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831"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Style w:val="806"/>
                <w:rFonts w:hint="eastAsia" w:ascii="宋体" w:hAnsi="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1套</w:t>
            </w:r>
            <w:r>
              <w:rPr>
                <w:rFonts w:ascii="宋体" w:hAnsi="宋体" w:eastAsia="宋体" w:cs="宋体"/>
                <w:color w:val="000000"/>
                <w:sz w:val="21"/>
                <w:szCs w:val="21"/>
                <w:highlight w:val="none"/>
                <w:lang w:val="en-US" w:eastAsia="zh-CN"/>
              </w:rPr>
            </w:r>
            <w:r/>
          </w:p>
        </w:tc>
      </w:tr>
      <w:tr>
        <w:trPr>
          <w:trHeight w:val="1005"/>
        </w:trPr>
        <w:tc>
          <w:tcPr>
            <w:shd w:val="clear" w:color="auto" w:fill="ffffff"/>
            <w:tcW w:w="27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2</w:t>
            </w:r>
            <w:r>
              <w:rPr>
                <w:rStyle w:val="806"/>
                <w:rFonts w:hint="eastAsia" w:ascii="宋体" w:hAnsi="宋体" w:eastAsia="宋体" w:cs="宋体"/>
                <w:b w:val="0"/>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4人墓穴（田字型）</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4715" w:type="dxa"/>
            <w:vAlign w:val="center"/>
            <w:textDirection w:val="lrTb"/>
            <w:noWrap w:val="false"/>
          </w:tcPr>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墓穴占地：565*960mm；</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单个墓穴前墓间道路700mm宽；长度不低于815mm，且应确保单个墓穴前组成的整条墓间道与已建成的道路搭接完整；30厚成品石材面层，20厚水泥砂浆结合层（基层另计）；</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383"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14"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3649.39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83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43套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42套</w:t>
            </w:r>
            <w:r>
              <w:rPr>
                <w:rFonts w:hint="eastAsia" w:ascii="宋体" w:hAnsi="宋体" w:eastAsia="宋体" w:cs="宋体"/>
                <w:color w:val="000000"/>
                <w:sz w:val="21"/>
                <w:szCs w:val="21"/>
                <w:highlight w:val="none"/>
                <w:lang w:val="en-US" w:eastAsia="zh-CN"/>
              </w:rPr>
            </w:r>
            <w:r/>
          </w:p>
        </w:tc>
      </w:tr>
      <w:tr>
        <w:trPr>
          <w:trHeight w:val="482"/>
        </w:trPr>
        <w:tc>
          <w:tcPr>
            <w:shd w:val="clear" w:color="auto" w:fill="ffffff"/>
            <w:tcW w:w="27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3</w:t>
            </w:r>
            <w:r>
              <w:rPr>
                <w:rStyle w:val="806"/>
                <w:rFonts w:hint="eastAsia" w:ascii="宋体" w:hAnsi="宋体" w:eastAsia="宋体" w:cs="宋体"/>
                <w:b w:val="0"/>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0.8m墓</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4715" w:type="dxa"/>
            <w:vAlign w:val="center"/>
            <w:textDirection w:val="lrTb"/>
            <w:noWrap w:val="false"/>
          </w:tcPr>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墓穴占地：685*675mm；</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单个墓穴前墓间道路700mm宽；长度不低于985mm，且应确保单个墓穴前组成的整条墓间道与已建成的道路搭接完整；30厚成品石材面层，20厚水泥砂浆结合层（基层另计）</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具体做法详见图纸，石碑、碑座、盖板单座墓穴一种颜色，四种颜色为一组</w:t>
            </w:r>
            <w:r>
              <w:rPr>
                <w:rFonts w:hint="eastAsia" w:ascii="宋体" w:hAnsi="宋体" w:eastAsia="宋体" w:cs="宋体"/>
                <w:b w:val="0"/>
                <w:color w:val="000000"/>
                <w:sz w:val="21"/>
                <w:szCs w:val="21"/>
                <w:highlight w:val="none"/>
                <w:lang w:val="en-US" w:eastAsia="zh-CN" w:bidi="ar-SA"/>
              </w:rPr>
            </w:r>
            <w:r/>
          </w:p>
        </w:tc>
        <w:tc>
          <w:tcPr>
            <w:shd w:val="clear" w:color="auto" w:fill="ffffff"/>
            <w:tcW w:w="383"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14"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2709.65</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83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62套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62套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印度绿62</w:t>
            </w:r>
            <w:r>
              <w:rPr>
                <w:rStyle w:val="806"/>
                <w:rFonts w:hint="eastAsia" w:ascii="宋体" w:hAnsi="宋体" w:cs="宋体"/>
                <w:b w:val="0"/>
                <w:color w:val="000000"/>
                <w:sz w:val="21"/>
                <w:szCs w:val="21"/>
                <w:highlight w:val="none"/>
                <w:lang w:val="en-US" w:eastAsia="zh-CN"/>
              </w:rPr>
              <w:t xml:space="preserve">套</w:t>
            </w:r>
            <w:r>
              <w:rPr>
                <w:rStyle w:val="806"/>
                <w:rFonts w:hint="eastAsia" w:ascii="宋体" w:hAnsi="宋体" w:eastAsia="宋体" w:cs="宋体"/>
                <w:b w:val="0"/>
                <w:color w:val="000000"/>
                <w:sz w:val="21"/>
                <w:szCs w:val="21"/>
                <w:highlight w:val="none"/>
                <w:lang w:val="en-US" w:eastAsia="zh-CN"/>
              </w:rPr>
              <w:t xml:space="preserve">、瑞典桃木</w:t>
            </w:r>
            <w:r>
              <w:rPr>
                <w:rStyle w:val="806"/>
                <w:rFonts w:hint="eastAsia" w:ascii="宋体" w:hAnsi="宋体" w:cs="宋体"/>
                <w:b w:val="0"/>
                <w:color w:val="000000"/>
                <w:sz w:val="21"/>
                <w:szCs w:val="21"/>
                <w:highlight w:val="none"/>
                <w:lang w:val="en-US" w:eastAsia="zh-CN"/>
              </w:rPr>
              <w:t xml:space="preserve">心62套</w:t>
            </w:r>
            <w:r>
              <w:rPr>
                <w:rFonts w:hint="eastAsia" w:ascii="宋体" w:hAnsi="宋体" w:eastAsia="宋体" w:cs="宋体"/>
                <w:color w:val="000000"/>
                <w:sz w:val="21"/>
                <w:szCs w:val="21"/>
                <w:highlight w:val="none"/>
                <w:lang w:val="en-US" w:eastAsia="zh-CN"/>
              </w:rPr>
            </w:r>
            <w:r/>
          </w:p>
        </w:tc>
      </w:tr>
      <w:tr>
        <w:trPr>
          <w:trHeight w:val="90"/>
        </w:trPr>
        <w:tc>
          <w:tcPr>
            <w:shd w:val="clear" w:color="auto" w:fill="ffffff"/>
            <w:tcW w:w="27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4</w:t>
            </w:r>
            <w:r>
              <w:rPr>
                <w:rStyle w:val="806"/>
                <w:rFonts w:hint="eastAsia" w:ascii="宋体" w:hAnsi="宋体" w:eastAsia="宋体" w:cs="宋体"/>
                <w:b w:val="0"/>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0.5m墓（上下穴）</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4715" w:type="dxa"/>
            <w:vAlign w:val="center"/>
            <w:textDirection w:val="lrTb"/>
            <w:noWrap w:val="false"/>
          </w:tcPr>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lang w:val="en-US" w:eastAsia="zh-CN"/>
              </w:rPr>
            </w:r>
            <w:r/>
          </w:p>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墓穴占地：550*670mm；</w:t>
            </w:r>
            <w:r>
              <w:rPr>
                <w:rStyle w:val="806"/>
                <w:rFonts w:hint="eastAsia" w:ascii="宋体" w:hAnsi="宋体" w:eastAsia="宋体" w:cs="宋体"/>
                <w:b w:val="0"/>
                <w:color w:val="000000"/>
                <w:sz w:val="21"/>
                <w:szCs w:val="21"/>
                <w:highlight w:val="none"/>
                <w:lang w:val="en-US" w:eastAsia="zh-CN"/>
              </w:rPr>
            </w:r>
            <w:r/>
          </w:p>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单个墓穴前墓间道路700mm宽；长度不低于985mm，且应确保单个墓穴前组成的整条墓间道与已建成的道路搭接完整；30厚成品石材面层，20厚水泥砂浆结合层（基层另计）；</w:t>
            </w:r>
            <w:r>
              <w:rPr>
                <w:rStyle w:val="806"/>
                <w:rFonts w:hint="eastAsia" w:ascii="宋体" w:hAnsi="宋体" w:eastAsia="宋体" w:cs="宋体"/>
                <w:b w:val="0"/>
                <w:color w:val="000000"/>
                <w:sz w:val="21"/>
                <w:szCs w:val="21"/>
                <w:highlight w:val="none"/>
                <w:lang w:val="en-US" w:eastAsia="zh-CN"/>
              </w:rPr>
            </w:r>
            <w:r/>
          </w:p>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11"/>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383"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14"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2360.43</w:t>
            </w:r>
            <w:r>
              <w:rPr>
                <w:rFonts w:ascii="宋体" w:hAnsi="宋体" w:eastAsia="宋体" w:cs="宋体"/>
                <w:i w:val="0"/>
                <w:iCs w:val="0"/>
                <w:color w:val="000000"/>
                <w:sz w:val="22"/>
                <w:szCs w:val="22"/>
                <w:highlight w:val="none"/>
                <w:u w:val="none"/>
                <w:lang w:val="en-US" w:eastAsia="zh-CN" w:bidi="ar"/>
              </w:rPr>
            </w:r>
            <w:r/>
          </w:p>
        </w:tc>
        <w:tc>
          <w:tcPr>
            <w:shd w:val="clear" w:color="auto" w:fill="ffffff"/>
            <w:tcW w:w="83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33套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33套</w:t>
            </w:r>
            <w:r>
              <w:rPr>
                <w:rStyle w:val="806"/>
                <w:rFonts w:ascii="宋体" w:hAnsi="宋体" w:eastAsia="宋体" w:cs="宋体"/>
                <w:b w:val="0"/>
                <w:color w:val="000000"/>
                <w:sz w:val="21"/>
                <w:szCs w:val="21"/>
                <w:highlight w:val="none"/>
                <w:lang w:val="en-US" w:eastAsia="zh-CN"/>
              </w:rPr>
            </w:r>
            <w:r/>
          </w:p>
          <w:p>
            <w:pPr>
              <w:pStyle w:val="794"/>
              <w:numPr>
                <w:ilvl w:val="0"/>
                <w:numId w:val="0"/>
              </w:numPr>
              <w:jc w:val="left"/>
              <w:keepLines w:val="0"/>
              <w:keepNext w:val="0"/>
              <w:pageBreakBefore w:val="0"/>
              <w:spacing w:line="320" w:lineRule="exact"/>
              <w:rPr>
                <w:rFonts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32套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32套</w:t>
            </w:r>
            <w:r>
              <w:rPr>
                <w:rFonts w:ascii="宋体" w:hAnsi="宋体" w:eastAsia="宋体" w:cs="宋体"/>
                <w:color w:val="000000"/>
                <w:sz w:val="21"/>
                <w:szCs w:val="21"/>
                <w:highlight w:val="none"/>
                <w:lang w:val="en-US" w:eastAsia="zh-CN"/>
              </w:rPr>
            </w:r>
            <w:r/>
          </w:p>
        </w:tc>
      </w:tr>
      <w:tr>
        <w:trPr>
          <w:trHeight w:val="495"/>
        </w:trPr>
        <w:tc>
          <w:tcPr>
            <w:shd w:val="clear" w:color="auto" w:fill="ffffff"/>
            <w:tcW w:w="277" w:type="dxa"/>
            <w:vAlign w:val="center"/>
            <w:textDirection w:val="lrTb"/>
            <w:noWrap w:val="false"/>
          </w:tcPr>
          <w:p>
            <w:pPr>
              <w:pStyle w:val="794"/>
              <w:jc w:val="center"/>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5</w:t>
            </w:r>
            <w:r>
              <w:rPr>
                <w:rStyle w:val="806"/>
                <w:rFonts w:ascii="宋体" w:hAnsi="宋体" w:eastAsia="宋体" w:cs="宋体"/>
                <w:b w:val="0"/>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widowControl/>
              <w:rPr>
                <w:rStyle w:val="806"/>
                <w:rFonts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卧碑</w:t>
            </w:r>
            <w:r>
              <w:rPr>
                <w:rStyle w:val="806"/>
                <w:rFonts w:ascii="宋体" w:hAnsi="宋体" w:eastAsia="宋体" w:cs="宋体"/>
                <w:b w:val="0"/>
                <w:color w:val="000000"/>
                <w:sz w:val="21"/>
                <w:szCs w:val="21"/>
                <w:highlight w:val="none"/>
                <w:lang w:val="en-US" w:eastAsia="zh-CN" w:bidi="ar-SA"/>
              </w:rPr>
            </w:r>
            <w:r/>
          </w:p>
        </w:tc>
        <w:tc>
          <w:tcPr>
            <w:shd w:val="clear" w:color="auto" w:fill="ffffff"/>
            <w:tcW w:w="4715" w:type="dxa"/>
            <w:vAlign w:val="center"/>
            <w:textDirection w:val="lrTb"/>
            <w:noWrap w:val="false"/>
          </w:tcPr>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lang w:val="en-US" w:eastAsia="zh-CN"/>
              </w:rPr>
            </w:r>
            <w:r/>
          </w:p>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墓穴占地：565*420mm；</w:t>
            </w:r>
            <w:r>
              <w:rPr>
                <w:rStyle w:val="806"/>
                <w:rFonts w:hint="eastAsia" w:ascii="宋体" w:hAnsi="宋体" w:eastAsia="宋体" w:cs="宋体"/>
                <w:b w:val="0"/>
                <w:color w:val="000000"/>
                <w:sz w:val="21"/>
                <w:szCs w:val="21"/>
                <w:highlight w:val="none"/>
                <w:lang w:val="en-US" w:eastAsia="zh-CN"/>
              </w:rPr>
            </w:r>
            <w:r/>
          </w:p>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墓间道路600mm宽，长度不低于765mm，且应确保单个墓穴前组成的整条墓间道与已建成的道路搭接完整；绿色塑料地毯面层，材质需经甲方认可后粘贴（含基层）；</w:t>
            </w:r>
            <w:r>
              <w:rPr>
                <w:rStyle w:val="806"/>
                <w:rFonts w:hint="eastAsia" w:ascii="宋体" w:hAnsi="宋体" w:eastAsia="宋体" w:cs="宋体"/>
                <w:b w:val="0"/>
                <w:color w:val="000000"/>
                <w:sz w:val="21"/>
                <w:szCs w:val="21"/>
                <w:highlight w:val="none"/>
                <w:lang w:val="en-US" w:eastAsia="zh-CN"/>
              </w:rPr>
            </w:r>
            <w:r/>
          </w:p>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12"/>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383"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14"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1255.16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831" w:type="dxa"/>
            <w:vAlign w:val="center"/>
            <w:textDirection w:val="lrTb"/>
            <w:noWrap w:val="false"/>
          </w:tcPr>
          <w:p>
            <w:pPr>
              <w:pStyle w:val="794"/>
              <w:numPr>
                <w:ilvl w:val="0"/>
                <w:numId w:val="0"/>
              </w:numPr>
              <w:jc w:val="left"/>
              <w:keepLines w:val="0"/>
              <w:keepNext w:val="0"/>
              <w:pageBreakBefore w:val="0"/>
              <w:spacing w:line="320" w:lineRule="exact"/>
              <w:widowControl/>
              <w:rPr>
                <w:rFonts w:hint="eastAsia" w:ascii="宋体" w:hAnsi="宋体" w:eastAsia="宋体" w:cs="宋体"/>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4套</w:t>
            </w:r>
            <w:r>
              <w:rPr>
                <w:rFonts w:hint="eastAsia" w:ascii="宋体" w:hAnsi="宋体" w:eastAsia="宋体" w:cs="宋体"/>
                <w:color w:val="000000"/>
                <w:sz w:val="21"/>
                <w:szCs w:val="21"/>
                <w:highlight w:val="none"/>
              </w:rPr>
            </w:r>
            <w:r/>
          </w:p>
        </w:tc>
      </w:tr>
      <w:tr>
        <w:trPr>
          <w:trHeight w:val="90"/>
        </w:trPr>
        <w:tc>
          <w:tcPr>
            <w:gridSpan w:val="2"/>
            <w:shd w:val="clear" w:color="auto" w:fill="ffffff"/>
            <w:tcW w:w="1277" w:type="dxa"/>
            <w:vAlign w:val="center"/>
            <w:textDirection w:val="lrTb"/>
            <w:noWrap w:val="false"/>
          </w:tcPr>
          <w:p>
            <w:pPr>
              <w:pStyle w:val="834"/>
              <w:rPr>
                <w:rStyle w:val="806"/>
                <w:rFonts w:hint="eastAsia" w:ascii="宋体" w:hAnsi="宋体" w:eastAsia="宋体" w:cs="宋体"/>
                <w:b w:val="0"/>
                <w:color w:val="000000"/>
                <w:sz w:val="21"/>
                <w:szCs w:val="21"/>
                <w:highlight w:val="none"/>
                <w:lang w:val="en-US" w:eastAsia="zh-CN" w:bidi="ar-SA"/>
              </w:rPr>
              <w:framePr w:vAnchor="text" w:hAnchor="page" w:x="1580" w:y="232"/>
            </w:pPr>
            <w:r>
              <w:rPr>
                <w:rFonts w:hint="eastAsia" w:ascii="宋体" w:hAnsi="宋体" w:eastAsia="宋体" w:cs="宋体"/>
                <w:b/>
                <w:bCs/>
                <w:color w:val="000000"/>
                <w:sz w:val="21"/>
                <w:szCs w:val="21"/>
                <w:highlight w:val="none"/>
              </w:rPr>
              <w:t xml:space="preserve">技术要求</w:t>
            </w:r>
            <w:r>
              <w:rPr>
                <w:rStyle w:val="806"/>
                <w:rFonts w:hint="eastAsia" w:ascii="宋体" w:hAnsi="宋体" w:eastAsia="宋体" w:cs="宋体"/>
                <w:b w:val="0"/>
                <w:color w:val="000000"/>
                <w:sz w:val="21"/>
                <w:szCs w:val="21"/>
                <w:highlight w:val="none"/>
                <w:lang w:val="en-US" w:eastAsia="zh-CN" w:bidi="ar-SA"/>
              </w:rPr>
            </w:r>
            <w:r/>
          </w:p>
        </w:tc>
        <w:tc>
          <w:tcPr>
            <w:gridSpan w:val="4"/>
            <w:shd w:val="clear" w:color="auto" w:fill="ffffff"/>
            <w:tcW w:w="8173"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见图纸</w:t>
            </w:r>
            <w:r>
              <w:rPr>
                <w:rFonts w:hint="eastAsia" w:ascii="宋体" w:hAnsi="宋体" w:eastAsia="宋体" w:cs="宋体"/>
                <w:color w:val="000000"/>
                <w:sz w:val="21"/>
                <w:szCs w:val="21"/>
                <w:highlight w:val="none"/>
              </w:rPr>
            </w:r>
            <w:r/>
          </w:p>
        </w:tc>
      </w:tr>
      <w:tr>
        <w:trPr>
          <w:trHeight w:val="90"/>
        </w:trPr>
        <w:tc>
          <w:tcPr>
            <w:gridSpan w:val="2"/>
            <w:shd w:val="clear" w:color="auto" w:fill="ffffff"/>
            <w:tcW w:w="1277" w:type="dxa"/>
            <w:vAlign w:val="center"/>
            <w:textDirection w:val="lrTb"/>
            <w:noWrap w:val="false"/>
          </w:tcPr>
          <w:p>
            <w:pPr>
              <w:pStyle w:val="834"/>
              <w:rPr>
                <w:rStyle w:val="806"/>
                <w:rFonts w:hint="eastAsia" w:ascii="宋体" w:hAnsi="宋体" w:eastAsia="宋体" w:cs="宋体"/>
                <w:b w:val="0"/>
                <w:color w:val="000000"/>
                <w:sz w:val="21"/>
                <w:szCs w:val="21"/>
                <w:highlight w:val="none"/>
                <w:lang w:val="en-US" w:eastAsia="zh-CN" w:bidi="ar-SA"/>
              </w:rPr>
              <w:framePr w:vAnchor="text" w:hAnchor="page" w:x="1580" w:y="232"/>
            </w:pPr>
            <w:r>
              <w:rPr>
                <w:rFonts w:hint="eastAsia" w:ascii="宋体" w:hAnsi="宋体" w:eastAsia="宋体" w:cs="宋体"/>
                <w:b/>
                <w:bCs/>
                <w:color w:val="000000"/>
                <w:sz w:val="24"/>
                <w:highlight w:val="none"/>
              </w:rPr>
              <w:t xml:space="preserve">备注</w:t>
            </w:r>
            <w:r>
              <w:rPr>
                <w:rStyle w:val="806"/>
                <w:rFonts w:hint="eastAsia" w:ascii="宋体" w:hAnsi="宋体" w:eastAsia="宋体" w:cs="宋体"/>
                <w:b w:val="0"/>
                <w:color w:val="000000"/>
                <w:sz w:val="21"/>
                <w:szCs w:val="21"/>
                <w:highlight w:val="none"/>
                <w:lang w:val="en-US" w:eastAsia="zh-CN" w:bidi="ar-SA"/>
              </w:rPr>
            </w:r>
            <w:r/>
          </w:p>
        </w:tc>
        <w:tc>
          <w:tcPr>
            <w:gridSpan w:val="4"/>
            <w:shd w:val="clear" w:color="auto" w:fill="ffffff"/>
            <w:tcW w:w="8173" w:type="dxa"/>
            <w:vAlign w:val="center"/>
            <w:textDirection w:val="lrTb"/>
            <w:noWrap w:val="false"/>
          </w:tcPr>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1.投标人须对招标文件规定的全部实质性要求作出无偏离响应。</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2.本次招标范围划分如下：</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① 4人上下型墓穴</w:t>
            </w:r>
            <w:r>
              <w:rPr>
                <w:rFonts w:hint="eastAsia"/>
                <w:color w:val="000000"/>
                <w:highlight w:val="none"/>
                <w:lang w:eastAsia="zh-CN"/>
              </w:rPr>
              <w:t xml:space="preserve">、</w:t>
            </w:r>
            <w:r>
              <w:rPr>
                <w:rFonts w:hint="eastAsia"/>
                <w:color w:val="000000"/>
                <w:highlight w:val="none"/>
              </w:rPr>
              <w:t xml:space="preserve">卧碑：包含墓碑及保护箱的供货与安装，以及对应区域内墓间道</w:t>
            </w:r>
            <w:r>
              <w:rPr>
                <w:rFonts w:hint="eastAsia"/>
                <w:color w:val="000000"/>
                <w:highlight w:val="none"/>
                <w:lang w:val="en-US" w:eastAsia="zh-CN"/>
              </w:rPr>
              <w:t xml:space="preserve">及</w:t>
            </w:r>
            <w:r>
              <w:rPr>
                <w:rFonts w:hint="eastAsia"/>
                <w:color w:val="000000"/>
                <w:highlight w:val="none"/>
              </w:rPr>
              <w:t xml:space="preserve">墓穴基础、石棺垫层、墓间道铺装等全部工程施工内容；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② 4人田字型墓穴、0.8m墓、0.5m墓：包含墓碑及保护箱的供货与安装，以及对应墓间道的石材面层铺装；该三类墓型对应区域的道路基础、墓穴基础、石棺垫层工程已由招标人另行实施，不纳入本次招标及报价范围。</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3.园区内其余公共道路、非本次招标覆盖范围的墓间道基础、墓穴基础及简易石棺垫层工程，均已由招标人另行组织实施，不属于本次采购内容。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4.投标人须为具备多年石材加工与安装经验的专业生产厂商，投标报价须完整覆盖本次招标范围内墓碑制作安装、墓间道石材加工铺装等全部工作的相关费用，采购人不再支付合同约定报价以外的任何额外费用。</w:t>
            </w:r>
            <w:r>
              <w:rPr>
                <w:rFonts w:hint="eastAsia" w:ascii="宋体" w:hAnsi="宋体" w:eastAsia="宋体" w:cs="宋体"/>
                <w:color w:val="000000"/>
                <w:sz w:val="21"/>
                <w:szCs w:val="21"/>
                <w:highlight w:val="none"/>
              </w:rPr>
            </w:r>
            <w:r/>
          </w:p>
        </w:tc>
      </w:tr>
    </w:tbl>
    <w:p>
      <w:pPr>
        <w:pStyle w:val="794"/>
        <w:ind w:firstLine="570"/>
        <w:spacing w:line="46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2.各类型墓碑投标单价不得高于上表限价，否则按废标处理。为充分用足资金，合计金额不得超过采购预算（</w:t>
      </w:r>
      <w:r>
        <w:rPr>
          <w:rFonts w:hint="eastAsia" w:ascii="宋体" w:hAnsi="宋体" w:cs="宋体"/>
          <w:bCs/>
          <w:color w:val="000000"/>
          <w:sz w:val="28"/>
          <w:szCs w:val="28"/>
          <w:highlight w:val="none"/>
          <w:lang w:val="en-US" w:eastAsia="zh-CN"/>
        </w:rPr>
        <w:t xml:space="preserve">163.78万元</w:t>
      </w:r>
      <w:r>
        <w:rPr>
          <w:rFonts w:hint="eastAsia" w:ascii="宋体" w:hAnsi="宋体" w:eastAsia="宋体" w:cs="宋体"/>
          <w:bCs/>
          <w:color w:val="000000"/>
          <w:sz w:val="28"/>
          <w:szCs w:val="28"/>
          <w:highlight w:val="none"/>
          <w:lang w:val="en-US" w:eastAsia="zh-CN"/>
        </w:rPr>
        <w:t xml:space="preserve">）。</w:t>
      </w:r>
      <w:r>
        <w:rPr>
          <w:rFonts w:hint="eastAsia" w:ascii="宋体" w:hAnsi="宋体" w:eastAsia="宋体" w:cs="宋体"/>
          <w:bCs/>
          <w:color w:val="000000"/>
          <w:sz w:val="28"/>
          <w:szCs w:val="28"/>
          <w:highlight w:val="none"/>
          <w:lang w:val="en-US" w:eastAsia="zh-CN"/>
        </w:rPr>
      </w:r>
      <w:r/>
    </w:p>
    <w:p>
      <w:pPr>
        <w:pStyle w:val="794"/>
        <w:ind w:firstLine="570"/>
        <w:spacing w:line="46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3.本项目以上表供货。项目结算时不再调整综合单价，数量以投标人实际完成的工程量计算。</w:t>
      </w:r>
      <w:r>
        <w:rPr>
          <w:rFonts w:hint="eastAsia" w:ascii="宋体" w:hAnsi="宋体" w:eastAsia="宋体" w:cs="宋体"/>
          <w:bCs/>
          <w:color w:val="000000"/>
          <w:sz w:val="28"/>
          <w:szCs w:val="28"/>
          <w:highlight w:val="none"/>
          <w:lang w:val="en-US" w:eastAsia="zh-CN"/>
        </w:rPr>
      </w:r>
      <w:r/>
    </w:p>
    <w:p>
      <w:pPr>
        <w:pStyle w:val="794"/>
        <w:ind w:firstLine="570"/>
        <w:spacing w:line="46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4.价格分统一采用低价优先法计算，即满足招标文件要求且投标价格最低的投标报价为评标基准价，其价格分为满分。其他投标人的价格分统一按照下列公式计算：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8"/>
          <w:szCs w:val="28"/>
          <w:highlight w:val="none"/>
          <w:lang w:val="en-US" w:eastAsia="zh-CN"/>
        </w:rPr>
      </w:r>
      <w:r/>
    </w:p>
    <w:p>
      <w:pPr>
        <w:pStyle w:val="794"/>
        <w:ind w:firstLine="570"/>
        <w:spacing w:line="46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投标报价得分=（评标基准价/投标人评标价）×30</w:t>
      </w:r>
      <w:r>
        <w:rPr>
          <w:rFonts w:hint="eastAsia" w:ascii="宋体" w:hAnsi="宋体" w:eastAsia="宋体" w:cs="宋体"/>
          <w:bCs/>
          <w:color w:val="000000"/>
          <w:sz w:val="28"/>
          <w:szCs w:val="28"/>
          <w:highlight w:val="none"/>
          <w:lang w:val="en-US" w:eastAsia="zh-CN"/>
        </w:rPr>
        <w:t xml:space="preserve">%</w:t>
      </w:r>
      <w:r>
        <w:rPr>
          <w:rFonts w:hint="eastAsia" w:ascii="宋体" w:hAnsi="宋体" w:eastAsia="宋体" w:cs="宋体"/>
          <w:bCs/>
          <w:color w:val="000000"/>
          <w:sz w:val="28"/>
          <w:szCs w:val="28"/>
          <w:highlight w:val="none"/>
          <w:lang w:val="en-US" w:eastAsia="zh-CN"/>
        </w:rPr>
        <w:t xml:space="preserve">×100</w:t>
      </w:r>
      <w:r>
        <w:rPr>
          <w:rFonts w:hint="eastAsia" w:ascii="宋体" w:hAnsi="宋体" w:eastAsia="宋体" w:cs="宋体"/>
          <w:bCs/>
          <w:color w:val="000000"/>
          <w:sz w:val="28"/>
          <w:szCs w:val="28"/>
          <w:highlight w:val="none"/>
          <w:lang w:val="en-US" w:eastAsia="zh-CN"/>
        </w:rPr>
      </w:r>
      <w:r/>
    </w:p>
    <w:p>
      <w:pPr>
        <w:pStyle w:val="794"/>
        <w:ind w:firstLine="562"/>
        <w:spacing w:line="500" w:lineRule="exact"/>
        <w:rPr>
          <w:rFonts w:hint="eastAsia" w:ascii="宋体" w:hAnsi="宋体" w:eastAsia="宋体" w:cs="宋体"/>
          <w:b/>
          <w:bCs w:val="0"/>
          <w:color w:val="000000"/>
          <w:sz w:val="28"/>
          <w:szCs w:val="28"/>
          <w:highlight w:val="none"/>
        </w:rPr>
        <w:outlineLvl w:val="2"/>
      </w:pPr>
      <w:r>
        <w:rPr>
          <w:rFonts w:hint="eastAsia" w:ascii="宋体" w:hAnsi="宋体" w:eastAsia="宋体" w:cs="宋体"/>
          <w:b/>
          <w:bCs w:val="0"/>
          <w:color w:val="000000"/>
          <w:sz w:val="28"/>
          <w:szCs w:val="28"/>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hint="eastAsia" w:ascii="宋体" w:hAnsi="宋体" w:eastAsia="宋体" w:cs="宋体"/>
          <w:b/>
          <w:bCs w:val="0"/>
          <w:color w:val="000000"/>
          <w:sz w:val="28"/>
          <w:szCs w:val="28"/>
          <w:highlight w:val="none"/>
        </w:rPr>
      </w:r>
      <w:r/>
    </w:p>
    <w:p>
      <w:pPr>
        <w:pStyle w:val="794"/>
        <w:ind w:firstLine="562"/>
        <w:spacing w:line="500" w:lineRule="exact"/>
        <w:rPr>
          <w:rFonts w:ascii="宋体" w:hAnsi="宋体" w:cs="宋体"/>
          <w:b/>
          <w:color w:val="000000"/>
          <w:sz w:val="28"/>
          <w:szCs w:val="28"/>
          <w:highlight w:val="none"/>
        </w:rPr>
        <w:outlineLvl w:val="2"/>
      </w:pP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六</w:t>
      </w:r>
      <w:r>
        <w:rPr>
          <w:rFonts w:hint="eastAsia" w:ascii="宋体" w:hAnsi="宋体" w:cs="宋体"/>
          <w:b/>
          <w:color w:val="000000"/>
          <w:sz w:val="28"/>
          <w:szCs w:val="28"/>
          <w:highlight w:val="none"/>
        </w:rPr>
        <w:t xml:space="preserve">）</w:t>
      </w:r>
      <w:r>
        <w:rPr>
          <w:rFonts w:hint="eastAsia" w:ascii="宋体" w:hAnsi="宋体" w:cs="宋体"/>
          <w:b/>
          <w:bCs/>
          <w:color w:val="000000"/>
          <w:sz w:val="28"/>
          <w:szCs w:val="28"/>
          <w:highlight w:val="none"/>
        </w:rPr>
        <w:t xml:space="preserve">政府采购政策功能落实</w:t>
      </w:r>
      <w:r>
        <w:rPr>
          <w:rFonts w:ascii="宋体" w:hAnsi="宋体" w:cs="宋体"/>
          <w:b/>
          <w:color w:val="000000"/>
          <w:sz w:val="28"/>
          <w:szCs w:val="28"/>
          <w:highlight w:val="none"/>
        </w:rPr>
      </w:r>
      <w:r/>
    </w:p>
    <w:p>
      <w:pPr>
        <w:pStyle w:val="794"/>
        <w:ind w:firstLine="560"/>
        <w:spacing w:line="52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A.采购本国产品的支持政策</w:t>
      </w:r>
      <w:r>
        <w:rPr>
          <w:rFonts w:ascii="宋体" w:hAnsi="宋体" w:cs="宋体"/>
          <w:b/>
          <w:bCs/>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3.本项目政府采购活动中既有本国产品又有非本国产品参与竞争的，依法对本国产品给予价格评审优惠，对本国产品的报价给予20%的价格扣除，用扣除后的价格参与评审。</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投标文件组成”的“附件1 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5.投标人需按照招标文件的要求提供《关于符合本国产品标准的声明函》（以下简称《声明函》）（格式见附件2），如不提供将不享受本国产品价格评审优惠。</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ascii="宋体" w:hAnsi="宋体" w:cs="宋体"/>
          <w:color w:val="000000"/>
          <w:sz w:val="28"/>
          <w:szCs w:val="28"/>
          <w:highlight w:val="none"/>
        </w:rPr>
      </w:r>
      <w:r/>
    </w:p>
    <w:p>
      <w:pPr>
        <w:pStyle w:val="794"/>
        <w:ind w:firstLine="562"/>
        <w:spacing w:line="460" w:lineRule="exact"/>
        <w:rPr>
          <w:rFonts w:hint="eastAsia" w:ascii="宋体" w:hAnsi="宋体" w:eastAsia="宋体" w:cs="宋体"/>
          <w:bCs/>
          <w:color w:val="000000"/>
          <w:sz w:val="28"/>
          <w:szCs w:val="28"/>
          <w:highlight w:val="none"/>
        </w:rPr>
        <w:outlineLvl w:val="2"/>
      </w:pP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七</w:t>
      </w:r>
      <w:r>
        <w:rPr>
          <w:rFonts w:hint="eastAsia" w:ascii="宋体" w:hAnsi="宋体" w:eastAsia="宋体" w:cs="宋体"/>
          <w:b/>
          <w:color w:val="000000"/>
          <w:sz w:val="28"/>
          <w:szCs w:val="28"/>
          <w:highlight w:val="none"/>
        </w:rPr>
        <w:t xml:space="preserve">）中标人的确定</w:t>
      </w:r>
      <w:r>
        <w:rPr>
          <w:rFonts w:hint="eastAsia" w:ascii="宋体" w:hAnsi="宋体" w:eastAsia="宋体" w:cs="宋体"/>
          <w:bCs/>
          <w:color w:val="000000"/>
          <w:sz w:val="28"/>
          <w:szCs w:val="28"/>
          <w:highlight w:val="none"/>
        </w:rPr>
      </w:r>
      <w:r/>
    </w:p>
    <w:p>
      <w:pPr>
        <w:pStyle w:val="794"/>
        <w:ind w:firstLine="57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采用综合评分法的，评审结果按评审后得分由高到低顺序排列。得分相同的，按</w:t>
      </w:r>
      <w:r>
        <w:rPr>
          <w:rFonts w:hint="eastAsia" w:ascii="宋体" w:hAnsi="宋体" w:eastAsia="宋体" w:cs="宋体"/>
          <w:bCs/>
          <w:color w:val="000000"/>
          <w:sz w:val="28"/>
          <w:szCs w:val="28"/>
          <w:highlight w:val="none"/>
          <w:lang w:val="en-US" w:eastAsia="zh-CN"/>
        </w:rPr>
        <w:t xml:space="preserve">投标</w:t>
      </w:r>
      <w:r>
        <w:rPr>
          <w:rFonts w:hint="eastAsia" w:ascii="宋体" w:hAnsi="宋体" w:eastAsia="宋体" w:cs="宋体"/>
          <w:bCs/>
          <w:color w:val="000000"/>
          <w:sz w:val="28"/>
          <w:szCs w:val="28"/>
          <w:highlight w:val="none"/>
        </w:rPr>
        <w:t xml:space="preserve">报价由低到高顺序排列。得分且</w:t>
      </w:r>
      <w:r>
        <w:rPr>
          <w:rFonts w:hint="eastAsia" w:ascii="宋体" w:hAnsi="宋体" w:eastAsia="宋体" w:cs="宋体"/>
          <w:bCs/>
          <w:color w:val="000000"/>
          <w:sz w:val="28"/>
          <w:szCs w:val="28"/>
          <w:highlight w:val="none"/>
          <w:lang w:val="en-US" w:eastAsia="zh-CN"/>
        </w:rPr>
        <w:t xml:space="preserve">投标</w:t>
      </w:r>
      <w:r>
        <w:rPr>
          <w:rFonts w:hint="eastAsia" w:ascii="宋体" w:hAnsi="宋体" w:eastAsia="宋体" w:cs="宋体"/>
          <w:bCs/>
          <w:color w:val="000000"/>
          <w:sz w:val="28"/>
          <w:szCs w:val="28"/>
          <w:highlight w:val="none"/>
        </w:rPr>
        <w:t xml:space="preserve">报价相同的并列。采取随机抽取的方式确定。</w:t>
      </w:r>
      <w:r>
        <w:rPr>
          <w:rFonts w:hint="eastAsia" w:ascii="宋体" w:hAnsi="宋体" w:eastAsia="宋体" w:cs="宋体"/>
          <w:bCs/>
          <w:color w:val="000000"/>
          <w:sz w:val="28"/>
          <w:szCs w:val="28"/>
          <w:highlight w:val="none"/>
        </w:rPr>
      </w:r>
      <w:r/>
    </w:p>
    <w:p>
      <w:pPr>
        <w:pStyle w:val="794"/>
        <w:ind w:firstLine="562"/>
        <w:spacing w:line="460" w:lineRule="exact"/>
        <w:rPr>
          <w:rFonts w:hint="eastAsia" w:ascii="宋体" w:hAnsi="宋体" w:eastAsia="宋体" w:cs="宋体"/>
          <w:b/>
          <w:color w:val="000000"/>
          <w:sz w:val="28"/>
          <w:szCs w:val="28"/>
          <w:highlight w:val="none"/>
        </w:rPr>
        <w:outlineLvl w:val="2"/>
      </w:pP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八</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苏采云系统内查询结果</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rPr>
      </w:r>
      <w:r/>
    </w:p>
    <w:p>
      <w:pPr>
        <w:pStyle w:val="794"/>
        <w:ind w:firstLine="562"/>
        <w:spacing w:line="460" w:lineRule="exact"/>
        <w:rPr>
          <w:rFonts w:hint="eastAsia" w:ascii="宋体" w:hAnsi="宋体" w:eastAsia="宋体" w:cs="宋体"/>
          <w:b/>
          <w:color w:val="000000"/>
          <w:sz w:val="28"/>
          <w:szCs w:val="28"/>
          <w:highlight w:val="none"/>
        </w:rPr>
        <w:outlineLvl w:val="2"/>
      </w:pP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九</w:t>
      </w:r>
      <w:r>
        <w:rPr>
          <w:rFonts w:hint="eastAsia" w:ascii="宋体" w:hAnsi="宋体" w:eastAsia="宋体" w:cs="宋体"/>
          <w:b/>
          <w:color w:val="000000"/>
          <w:sz w:val="28"/>
          <w:szCs w:val="28"/>
          <w:highlight w:val="none"/>
        </w:rPr>
        <w:t xml:space="preserve">）公告中标结果</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自确定中标人之日起2个工作日内，在江苏省政府采购网公告中标结果，公告期限为1个工作日。</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outlineLvl w:val="2"/>
      </w:pP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十</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发放中标通知书</w:t>
      </w:r>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公告中标结果的同时，招标人</w:t>
      </w:r>
      <w:r>
        <w:rPr>
          <w:rFonts w:hint="eastAsia" w:ascii="宋体" w:hAnsi="宋体" w:eastAsia="宋体" w:cs="宋体"/>
          <w:bCs/>
          <w:color w:val="000000"/>
          <w:sz w:val="28"/>
          <w:szCs w:val="28"/>
          <w:highlight w:val="none"/>
        </w:rPr>
        <w:t xml:space="preserve">向中标供应商发放中标通知书。</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中标通知书发出后，招标人不得违法改变中标结果，中标供应商无正当理由不得放弃中标。</w:t>
      </w:r>
      <w:r>
        <w:rPr>
          <w:rFonts w:hint="eastAsia" w:ascii="宋体" w:hAnsi="宋体" w:eastAsia="宋体" w:cs="宋体"/>
          <w:b/>
          <w:color w:val="000000"/>
          <w:sz w:val="28"/>
          <w:szCs w:val="28"/>
          <w:highlight w:val="none"/>
        </w:rPr>
      </w:r>
      <w:r/>
    </w:p>
    <w:p>
      <w:pPr>
        <w:pStyle w:val="794"/>
        <w:ind w:firstLine="562"/>
        <w:spacing w:line="460" w:lineRule="exact"/>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（十</w:t>
      </w:r>
      <w:r>
        <w:rPr>
          <w:rFonts w:hint="eastAsia" w:ascii="宋体" w:hAnsi="宋体" w:cs="宋体"/>
          <w:b/>
          <w:color w:val="000000"/>
          <w:sz w:val="28"/>
          <w:szCs w:val="28"/>
          <w:highlight w:val="none"/>
          <w:lang w:val="en-US" w:eastAsia="zh-CN"/>
        </w:rPr>
        <w:t xml:space="preserve">一</w:t>
      </w:r>
      <w:r>
        <w:rPr>
          <w:rFonts w:hint="eastAsia" w:ascii="宋体" w:hAnsi="宋体" w:eastAsia="宋体" w:cs="宋体"/>
          <w:b/>
          <w:color w:val="000000"/>
          <w:sz w:val="28"/>
          <w:szCs w:val="28"/>
          <w:highlight w:val="none"/>
          <w:lang w:val="en-US" w:eastAsia="zh-CN"/>
        </w:rPr>
        <w:t xml:space="preserve">）其他</w:t>
      </w:r>
      <w:r>
        <w:rPr>
          <w:rFonts w:hint="eastAsia" w:ascii="宋体" w:hAnsi="宋体" w:eastAsia="宋体" w:cs="宋体"/>
          <w:b/>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当成交供应商无正当理由放弃中标，被查实存在影响成交结果的违法行为等情形，</w:t>
      </w:r>
      <w:r>
        <w:rPr>
          <w:rFonts w:hint="eastAsia" w:ascii="宋体" w:hAnsi="宋体" w:eastAsia="宋体" w:cs="宋体"/>
          <w:color w:val="000000"/>
          <w:sz w:val="28"/>
          <w:szCs w:val="28"/>
          <w:highlight w:val="none"/>
          <w:lang w:eastAsia="zh-CN"/>
        </w:rPr>
        <w:t xml:space="preserve">招标人</w:t>
      </w:r>
      <w:r>
        <w:rPr>
          <w:rFonts w:hint="eastAsia" w:ascii="宋体" w:hAnsi="宋体" w:eastAsia="宋体" w:cs="宋体"/>
          <w:color w:val="000000"/>
          <w:sz w:val="28"/>
          <w:szCs w:val="28"/>
          <w:highlight w:val="none"/>
        </w:rPr>
        <w:t xml:space="preserve">有权按照政府采购相关法律法规的规定对其采取惩戒措施，包含但不限于列入采购失信人黑名单等措施。</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当成交供应商放弃成交、因不可抗力不能履行合同，或者被查实存在影响成交结果的违法行为等情形，不符合成交条件的，</w:t>
      </w:r>
      <w:r>
        <w:rPr>
          <w:rFonts w:hint="eastAsia" w:ascii="宋体" w:hAnsi="宋体" w:eastAsia="宋体" w:cs="宋体"/>
          <w:color w:val="000000"/>
          <w:sz w:val="28"/>
          <w:szCs w:val="28"/>
          <w:highlight w:val="none"/>
          <w:lang w:eastAsia="zh-CN"/>
        </w:rPr>
        <w:t xml:space="preserve">招标人</w:t>
      </w:r>
      <w:r>
        <w:rPr>
          <w:rFonts w:hint="eastAsia" w:ascii="宋体" w:hAnsi="宋体" w:eastAsia="宋体" w:cs="宋体"/>
          <w:color w:val="000000"/>
          <w:sz w:val="28"/>
          <w:szCs w:val="28"/>
          <w:highlight w:val="none"/>
        </w:rPr>
        <w:t xml:space="preserve">可以按照评标委员会提出的成交候选人名单排序依次确定其他成交候选人为成交人，也可以重新采购。</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104" w:name="_Toc39589500"/>
      <w:r>
        <w:rPr>
          <w:rFonts w:hint="eastAsia" w:ascii="宋体" w:hAnsi="宋体" w:eastAsia="宋体" w:cs="宋体"/>
          <w:b/>
          <w:bCs/>
          <w:color w:val="000000"/>
          <w:sz w:val="28"/>
          <w:szCs w:val="28"/>
          <w:highlight w:val="none"/>
        </w:rPr>
        <w:t xml:space="preserve">评标过程中出现本评标办法未尽事宜，由评标委员会根据有关法律、法规讨论并作出最终解释，最终解释权属于招标人。</w:t>
      </w:r>
      <w:bookmarkEnd w:id="104"/>
      <w:r>
        <w:rPr>
          <w:rFonts w:hint="eastAsia" w:ascii="宋体" w:hAnsi="宋体" w:eastAsia="宋体" w:cs="宋体"/>
          <w:b/>
          <w:bCs/>
          <w:color w:val="000000"/>
          <w:sz w:val="28"/>
          <w:szCs w:val="28"/>
          <w:highlight w:val="none"/>
        </w:rPr>
      </w:r>
      <w:r/>
    </w:p>
    <w:p>
      <w:pPr>
        <w:pStyle w:val="834"/>
        <w:rPr>
          <w:rFonts w:hint="eastAsia"/>
          <w:color w:val="000000"/>
          <w:highlight w:val="none"/>
        </w:rPr>
      </w:pPr>
      <w:r>
        <w:rPr>
          <w:rFonts w:hint="eastAsia"/>
          <w:color w:val="000000"/>
          <w:highlight w:val="none"/>
        </w:rPr>
      </w:r>
      <w:r/>
    </w:p>
    <w:p>
      <w:pPr>
        <w:pStyle w:val="794"/>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lang w:val="en-US" w:eastAsia="zh-CN"/>
        </w:rPr>
        <w:t xml:space="preserve">         </w:t>
      </w:r>
      <w:r>
        <w:rPr>
          <w:rFonts w:hint="eastAsia" w:ascii="宋体" w:hAnsi="宋体" w:eastAsia="宋体" w:cs="宋体"/>
          <w:bCs/>
          <w:color w:val="000000"/>
          <w:sz w:val="36"/>
          <w:szCs w:val="36"/>
          <w:highlight w:val="none"/>
        </w:rPr>
        <w:t xml:space="preserve">第五部分  投标文件组成</w:t>
      </w:r>
      <w:r>
        <w:rPr>
          <w:rFonts w:hint="eastAsia" w:ascii="宋体" w:hAnsi="宋体" w:eastAsia="宋体" w:cs="宋体"/>
          <w:bCs/>
          <w:color w:val="000000"/>
          <w:sz w:val="36"/>
          <w:szCs w:val="36"/>
          <w:highlight w:val="none"/>
        </w:rPr>
      </w:r>
      <w:r/>
    </w:p>
    <w:p>
      <w:pPr>
        <w:pStyle w:val="794"/>
        <w:ind w:firstLine="562"/>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一、基本目录</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1.开标一览表（</w:t>
      </w:r>
      <w:r>
        <w:rPr>
          <w:rFonts w:hint="eastAsia" w:ascii="宋体" w:hAnsi="宋体" w:cs="宋体"/>
          <w:bCs/>
          <w:color w:val="000000"/>
          <w:sz w:val="28"/>
          <w:szCs w:val="28"/>
          <w:highlight w:val="none"/>
          <w:lang w:eastAsia="zh-CN"/>
        </w:rPr>
        <w:t xml:space="preserve">苏采云系统</w:t>
      </w:r>
      <w:r>
        <w:rPr>
          <w:rFonts w:hint="eastAsia" w:ascii="宋体" w:hAnsi="宋体" w:eastAsia="宋体" w:cs="宋体"/>
          <w:bCs/>
          <w:color w:val="000000"/>
          <w:sz w:val="28"/>
          <w:szCs w:val="28"/>
          <w:highlight w:val="none"/>
        </w:rPr>
        <w:t xml:space="preserve">固定格式）；</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rPr>
        <w:t xml:space="preserve">2</w:t>
      </w:r>
      <w:r>
        <w:rPr>
          <w:rFonts w:hint="eastAsia" w:ascii="宋体" w:hAnsi="宋体" w:eastAsia="宋体" w:cs="宋体"/>
          <w:bCs/>
          <w:color w:val="000000"/>
          <w:sz w:val="28"/>
          <w:szCs w:val="28"/>
          <w:highlight w:val="none"/>
          <w:lang w:val="zh-CN"/>
        </w:rPr>
        <w:t xml:space="preserve">.投标人情况一览表（格式见附件</w:t>
      </w:r>
      <w:r>
        <w:rPr>
          <w:rFonts w:hint="eastAsia" w:ascii="宋体" w:hAnsi="宋体" w:eastAsia="宋体" w:cs="宋体"/>
          <w:bCs/>
          <w:color w:val="000000"/>
          <w:sz w:val="28"/>
          <w:szCs w:val="28"/>
          <w:highlight w:val="none"/>
        </w:rPr>
        <w:t xml:space="preserve">1</w:t>
      </w:r>
      <w:r>
        <w:rPr>
          <w:rFonts w:hint="eastAsia" w:ascii="宋体" w:hAnsi="宋体" w:eastAsia="宋体" w:cs="宋体"/>
          <w:bCs/>
          <w:color w:val="000000"/>
          <w:sz w:val="28"/>
          <w:szCs w:val="28"/>
          <w:highlight w:val="none"/>
          <w:lang w:val="zh-CN"/>
        </w:rPr>
        <w:t xml:space="preserve">）；</w:t>
      </w:r>
      <w:r>
        <w:rPr>
          <w:rFonts w:hint="eastAsia" w:ascii="宋体" w:hAnsi="宋体" w:eastAsia="宋体" w:cs="宋体"/>
          <w:bCs/>
          <w:color w:val="000000"/>
          <w:sz w:val="28"/>
          <w:szCs w:val="28"/>
          <w:highlight w:val="none"/>
          <w:lang w:val="zh-CN"/>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投标分项报价表（格式见附件</w:t>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lang w:val="zh-CN"/>
        </w:rPr>
      </w:pP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zh-CN"/>
        </w:rPr>
        <w:t xml:space="preserve">.商务部分正负偏离表（格式见附件</w:t>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794"/>
        <w:ind w:firstLine="560"/>
        <w:spacing w:line="460" w:lineRule="exact"/>
        <w:rPr>
          <w:rFonts w:hint="eastAsia" w:ascii="宋体" w:hAnsi="宋体" w:eastAsia="宋体" w:cs="宋体"/>
          <w:bCs/>
          <w:color w:val="000000"/>
          <w:sz w:val="28"/>
          <w:szCs w:val="28"/>
          <w:highlight w:val="none"/>
          <w:lang w:val="zh-CN"/>
        </w:rPr>
      </w:pP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zh-CN"/>
        </w:rPr>
        <w:t xml:space="preserve">.技术部分正负偏离表（格式见附件</w:t>
      </w: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zh-CN"/>
        </w:rPr>
        <w:t xml:space="preserve">）；</w:t>
      </w:r>
      <w:r>
        <w:rPr>
          <w:rFonts w:hint="eastAsia" w:ascii="宋体" w:hAnsi="宋体" w:eastAsia="宋体" w:cs="宋体"/>
          <w:bCs/>
          <w:color w:val="000000"/>
          <w:sz w:val="28"/>
          <w:szCs w:val="28"/>
          <w:highlight w:val="none"/>
          <w:lang w:val="zh-CN"/>
        </w:rPr>
      </w:r>
      <w:r/>
    </w:p>
    <w:p>
      <w:pPr>
        <w:pStyle w:val="794"/>
        <w:ind w:firstLine="560"/>
        <w:spacing w:line="46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.供应商信用承诺书（格式见附件</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ind w:firstLine="56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无关联关系承诺书（格式见附件</w:t>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r>
      <w:r/>
    </w:p>
    <w:p>
      <w:pPr>
        <w:pStyle w:val="794"/>
        <w:ind w:firstLine="562"/>
        <w:spacing w:line="460" w:lineRule="exact"/>
        <w:rPr>
          <w:rFonts w:hint="eastAsia" w:ascii="宋体" w:hAnsi="宋体" w:eastAsia="宋体" w:cs="宋体"/>
          <w:b/>
          <w:bCs/>
          <w:color w:val="000000"/>
          <w:sz w:val="28"/>
          <w:szCs w:val="28"/>
          <w:highlight w:val="none"/>
          <w:lang w:val="zh-CN"/>
        </w:rPr>
        <w:outlineLvl w:val="1"/>
      </w:pPr>
      <w:r>
        <w:rPr>
          <w:rFonts w:hint="eastAsia" w:ascii="宋体" w:hAnsi="宋体" w:cs="宋体"/>
          <w:b/>
          <w:bCs/>
          <w:color w:val="000000"/>
          <w:sz w:val="28"/>
          <w:szCs w:val="28"/>
          <w:highlight w:val="none"/>
          <w:lang w:val="en-US" w:eastAsia="zh-CN"/>
        </w:rPr>
        <w:t xml:space="preserve">二</w:t>
      </w:r>
      <w:r>
        <w:rPr>
          <w:rFonts w:hint="eastAsia" w:ascii="宋体" w:hAnsi="宋体" w:eastAsia="宋体" w:cs="宋体"/>
          <w:b/>
          <w:bCs/>
          <w:color w:val="000000"/>
          <w:sz w:val="28"/>
          <w:szCs w:val="28"/>
          <w:highlight w:val="none"/>
          <w:lang w:val="zh-CN"/>
        </w:rPr>
        <w:t xml:space="preserve">、资格审查证明材料（不能出现商务技术标、价格标）</w:t>
      </w:r>
      <w:r>
        <w:rPr>
          <w:rFonts w:hint="eastAsia" w:ascii="宋体" w:hAnsi="宋体" w:eastAsia="宋体" w:cs="宋体"/>
          <w:b/>
          <w:bCs/>
          <w:color w:val="000000"/>
          <w:sz w:val="28"/>
          <w:szCs w:val="28"/>
          <w:highlight w:val="none"/>
          <w:lang w:val="zh-CN"/>
        </w:rPr>
      </w:r>
      <w:r/>
    </w:p>
    <w:p>
      <w:pPr>
        <w:pStyle w:val="794"/>
        <w:ind w:firstLine="56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投标人符合《中华人民共和国政府采购法》第二十二条规定条件的承诺函</w:t>
      </w:r>
      <w:r>
        <w:rPr>
          <w:rFonts w:hint="eastAsia" w:ascii="宋体" w:hAnsi="宋体" w:eastAsia="宋体" w:cs="宋体"/>
          <w:color w:val="000000"/>
          <w:sz w:val="28"/>
          <w:szCs w:val="28"/>
          <w:highlight w:val="none"/>
          <w:lang w:val="zh-CN"/>
        </w:rPr>
        <w:t xml:space="preserve">（格式见附件</w:t>
      </w:r>
      <w:r>
        <w:rPr>
          <w:rFonts w:hint="eastAsia" w:ascii="宋体" w:hAnsi="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794"/>
        <w:ind w:firstLine="56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lang w:val="zh-CN"/>
        </w:rPr>
        <w:t xml:space="preserve">.法定代表人身份证明书（格式见附件</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836"/>
        <w:ind w:firstLine="560"/>
        <w:spacing w:line="460" w:lineRule="exact"/>
        <w:rPr>
          <w:rFonts w:hint="eastAsia"/>
          <w:lang w:val="zh-CN"/>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lang w:val="zh-CN"/>
        </w:rPr>
        <w:t xml:space="preserve">.法定代表人授权委托书原件，投标代表本人身份证复印件（格式见附件</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lang w:val="zh-CN"/>
        </w:rPr>
        <w:t xml:space="preserve">）；</w:t>
      </w:r>
      <w:r>
        <w:rPr>
          <w:rFonts w:hint="eastAsia"/>
          <w:lang w:val="zh-CN"/>
        </w:rPr>
      </w:r>
      <w:r/>
    </w:p>
    <w:p>
      <w:pPr>
        <w:pStyle w:val="794"/>
        <w:numPr>
          <w:ilvl w:val="0"/>
          <w:numId w:val="13"/>
        </w:numPr>
        <w:ind w:firstLine="560"/>
        <w:spacing w:line="460" w:lineRule="exact"/>
        <w:tabs>
          <w:tab w:val="left" w:pos="312" w:leader="none"/>
        </w:tabs>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营业执照副本复印件；</w:t>
      </w:r>
      <w:r>
        <w:rPr>
          <w:rFonts w:hint="eastAsia" w:ascii="宋体" w:hAnsi="宋体" w:eastAsia="宋体" w:cs="宋体"/>
          <w:color w:val="000000"/>
          <w:sz w:val="28"/>
          <w:szCs w:val="28"/>
          <w:highlight w:val="none"/>
        </w:rPr>
      </w:r>
      <w:r/>
    </w:p>
    <w:p>
      <w:pPr>
        <w:pStyle w:val="794"/>
        <w:numPr>
          <w:ilvl w:val="0"/>
          <w:numId w:val="13"/>
        </w:numPr>
        <w:ind w:firstLine="560"/>
        <w:spacing w:line="460" w:lineRule="exact"/>
        <w:tabs>
          <w:tab w:val="left" w:pos="312" w:leader="none"/>
        </w:tabs>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其它需要提交的资格审查证明材料（以下满足其一即可）：</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提供中小企业声明函（格式见附件</w:t>
      </w:r>
      <w:r>
        <w:rPr>
          <w:rFonts w:hint="eastAsia" w:ascii="宋体" w:hAnsi="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rPr>
        <w:t xml:space="preserve">）或残疾人福利性单位声明函（格式见附件</w:t>
      </w:r>
      <w:r>
        <w:rPr>
          <w:rFonts w:hint="eastAsia" w:ascii="宋体" w:hAnsi="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rPr>
        <w:t xml:space="preserve">）或监狱和戒毒企业证明材料（格式见附件</w:t>
      </w:r>
      <w:r>
        <w:rPr>
          <w:rFonts w:hint="eastAsia" w:ascii="宋体" w:hAnsi="宋体" w:cs="宋体"/>
          <w:color w:val="000000"/>
          <w:sz w:val="28"/>
          <w:szCs w:val="28"/>
          <w:highlight w:val="none"/>
          <w:lang w:val="en-US" w:eastAsia="zh-CN"/>
        </w:rPr>
        <w:t xml:space="preserve">13</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cs="宋体"/>
          <w:b/>
          <w:bCs/>
          <w:color w:val="000000"/>
          <w:sz w:val="28"/>
          <w:szCs w:val="28"/>
          <w:highlight w:val="none"/>
          <w:lang w:val="en-US" w:eastAsia="zh-CN"/>
        </w:rPr>
        <w:outlineLvl w:val="1"/>
      </w:pPr>
      <w:r>
        <w:rPr>
          <w:rFonts w:hint="eastAsia" w:ascii="宋体" w:hAnsi="宋体" w:cs="宋体"/>
          <w:b/>
          <w:bCs/>
          <w:color w:val="000000"/>
          <w:sz w:val="28"/>
          <w:szCs w:val="28"/>
          <w:highlight w:val="none"/>
          <w:lang w:val="en-US" w:eastAsia="zh-CN"/>
        </w:rPr>
        <w:t xml:space="preserve">注：上述“资格审查内容”中1-4条供应商必须逐条响应，否则作无效响应处理。</w:t>
      </w:r>
      <w:r>
        <w:rPr>
          <w:rFonts w:hint="eastAsia" w:ascii="宋体" w:hAnsi="宋体" w:cs="宋体"/>
          <w:b/>
          <w:bCs/>
          <w:color w:val="000000"/>
          <w:sz w:val="28"/>
          <w:szCs w:val="28"/>
          <w:highlight w:val="none"/>
          <w:lang w:val="en-US" w:eastAsia="zh-CN"/>
        </w:rPr>
      </w:r>
      <w:r/>
    </w:p>
    <w:p>
      <w:pPr>
        <w:pStyle w:val="794"/>
        <w:ind w:firstLine="560"/>
        <w:spacing w:line="460" w:lineRule="exact"/>
        <w:rPr>
          <w:rFonts w:ascii="宋体" w:hAnsi="宋体" w:eastAsia="宋体" w:cs="宋体"/>
          <w:b/>
          <w:bCs/>
          <w:color w:val="000000"/>
          <w:sz w:val="28"/>
          <w:szCs w:val="28"/>
          <w:highlight w:val="none"/>
          <w:lang w:val="en-US" w:eastAsia="zh-CN"/>
        </w:rPr>
        <w:outlineLvl w:val="1"/>
      </w:pPr>
      <w:r>
        <w:rPr>
          <w:rFonts w:hint="eastAsia" w:ascii="宋体" w:hAnsi="宋体" w:cs="宋体"/>
          <w:b/>
          <w:bCs/>
          <w:color w:val="000000"/>
          <w:sz w:val="28"/>
          <w:szCs w:val="28"/>
          <w:highlight w:val="none"/>
          <w:lang w:val="en-US" w:eastAsia="zh-CN"/>
        </w:rPr>
        <w:t xml:space="preserve">三</w:t>
      </w:r>
      <w:r>
        <w:rPr>
          <w:rFonts w:hint="eastAsia" w:ascii="宋体" w:hAnsi="宋体" w:eastAsia="宋体" w:cs="宋体"/>
          <w:b/>
          <w:bCs/>
          <w:color w:val="000000"/>
          <w:sz w:val="28"/>
          <w:szCs w:val="28"/>
          <w:highlight w:val="none"/>
          <w:lang w:val="zh-CN"/>
        </w:rPr>
        <w:t xml:space="preserve">、</w:t>
      </w:r>
      <w:r>
        <w:rPr>
          <w:rFonts w:hint="eastAsia" w:ascii="宋体" w:hAnsi="宋体" w:cs="宋体"/>
          <w:b/>
          <w:bCs/>
          <w:color w:val="000000"/>
          <w:sz w:val="28"/>
          <w:szCs w:val="28"/>
          <w:highlight w:val="none"/>
          <w:lang w:val="en-US" w:eastAsia="zh-CN"/>
        </w:rPr>
        <w:t xml:space="preserve">符合性审查内容</w:t>
      </w:r>
      <w:r>
        <w:rPr>
          <w:rFonts w:ascii="宋体" w:hAnsi="宋体" w:eastAsia="宋体" w:cs="宋体"/>
          <w:b/>
          <w:bCs/>
          <w:color w:val="000000"/>
          <w:sz w:val="28"/>
          <w:szCs w:val="28"/>
          <w:highlight w:val="none"/>
          <w:lang w:val="en-US" w:eastAsia="zh-CN"/>
        </w:rPr>
      </w:r>
      <w:r/>
    </w:p>
    <w:p>
      <w:pPr>
        <w:pStyle w:val="794"/>
        <w:ind w:firstLine="560"/>
        <w:spacing w:line="460" w:lineRule="exact"/>
        <w:rPr>
          <w:rFonts w:hint="eastAsia" w:ascii="宋体" w:hAnsi="宋体" w:eastAsia="宋体" w:cs="宋体"/>
          <w:b/>
          <w:bCs/>
          <w:i/>
          <w:iCs/>
          <w:color w:val="000000"/>
          <w:sz w:val="28"/>
          <w:szCs w:val="28"/>
          <w:highlight w:val="none"/>
          <w:u w:val="single"/>
          <w:lang w:val="zh-CN"/>
        </w:rPr>
        <w:outlineLvl w:val="1"/>
      </w:pPr>
      <w:r>
        <w:rPr>
          <w:rFonts w:hint="eastAsia" w:ascii="宋体" w:hAnsi="宋体" w:eastAsia="宋体" w:cs="宋体"/>
          <w:b/>
          <w:bCs/>
          <w:i/>
          <w:iCs/>
          <w:color w:val="000000"/>
          <w:sz w:val="28"/>
          <w:szCs w:val="28"/>
          <w:highlight w:val="none"/>
          <w:u w:val="single"/>
          <w:lang w:val="zh-CN"/>
        </w:rPr>
        <w:t xml:space="preserve">商务部分实质性要求（请单独列出并加斜体下划线）</w:t>
      </w:r>
      <w:r>
        <w:rPr>
          <w:rFonts w:hint="eastAsia" w:ascii="宋体" w:hAnsi="宋体" w:eastAsia="宋体" w:cs="宋体"/>
          <w:b/>
          <w:bCs/>
          <w:i/>
          <w:iCs/>
          <w:color w:val="000000"/>
          <w:sz w:val="28"/>
          <w:szCs w:val="28"/>
          <w:highlight w:val="none"/>
          <w:u w:val="single"/>
          <w:lang w:val="zh-CN"/>
        </w:rPr>
      </w:r>
      <w:r/>
    </w:p>
    <w:p>
      <w:pPr>
        <w:pStyle w:val="794"/>
        <w:ind w:firstLine="560"/>
        <w:spacing w:line="460" w:lineRule="exact"/>
        <w:rPr>
          <w:rFonts w:hint="eastAsia" w:ascii="宋体" w:hAnsi="宋体" w:eastAsia="宋体" w:cs="宋体"/>
          <w:b/>
          <w:bCs/>
          <w:i/>
          <w:iCs/>
          <w:color w:val="000000"/>
          <w:sz w:val="28"/>
          <w:szCs w:val="28"/>
          <w:highlight w:val="none"/>
          <w:u w:val="single"/>
          <w:lang w:val="zh-CN"/>
        </w:rPr>
        <w:outlineLvl w:val="1"/>
      </w:pPr>
      <w:r>
        <w:rPr>
          <w:rFonts w:hint="eastAsia" w:ascii="宋体" w:hAnsi="宋体" w:eastAsia="宋体" w:cs="宋体"/>
          <w:b/>
          <w:bCs/>
          <w:i/>
          <w:iCs/>
          <w:color w:val="000000"/>
          <w:sz w:val="28"/>
          <w:szCs w:val="28"/>
          <w:highlight w:val="none"/>
          <w:u w:val="single"/>
          <w:lang w:val="zh-CN"/>
        </w:rPr>
        <w:t xml:space="preserve">1.投标总报价及各墓型单价均不超过对应最高限价，应</w:t>
      </w:r>
      <w:r>
        <w:rPr>
          <w:rFonts w:hint="eastAsia" w:ascii="宋体" w:hAnsi="宋体" w:eastAsia="宋体" w:cs="宋体"/>
          <w:b/>
          <w:bCs/>
          <w:i/>
          <w:iCs/>
          <w:color w:val="000000"/>
          <w:sz w:val="28"/>
          <w:szCs w:val="28"/>
          <w:highlight w:val="none"/>
          <w:u w:val="single"/>
          <w:lang w:val="zh-CN"/>
        </w:rPr>
        <w:t xml:space="preserve">包括招标文件所确定的采购货物、安装及服务范围内所有费用，投标供应商应考虑到各种因素、风险及所需的全部费用，投标时出具服务承诺函（格式自拟）。</w:t>
      </w:r>
      <w:r>
        <w:rPr>
          <w:rFonts w:hint="eastAsia" w:ascii="宋体" w:hAnsi="宋体" w:eastAsia="宋体" w:cs="宋体"/>
          <w:b/>
          <w:bCs/>
          <w:i/>
          <w:iCs/>
          <w:color w:val="000000"/>
          <w:sz w:val="28"/>
          <w:szCs w:val="28"/>
          <w:highlight w:val="none"/>
          <w:u w:val="single"/>
          <w:lang w:val="zh-CN"/>
        </w:rPr>
      </w:r>
      <w:r/>
    </w:p>
    <w:p>
      <w:pPr>
        <w:pStyle w:val="794"/>
        <w:ind w:firstLine="560"/>
        <w:spacing w:line="460" w:lineRule="exact"/>
        <w:rPr>
          <w:rFonts w:hint="eastAsia" w:ascii="宋体" w:hAnsi="宋体" w:eastAsia="宋体" w:cs="宋体"/>
          <w:b/>
          <w:bCs/>
          <w:i/>
          <w:iCs/>
          <w:color w:val="000000"/>
          <w:sz w:val="28"/>
          <w:szCs w:val="28"/>
          <w:highlight w:val="none"/>
          <w:u w:val="single"/>
          <w:lang w:val="zh-CN"/>
        </w:rPr>
        <w:outlineLvl w:val="1"/>
      </w:pPr>
      <w:r>
        <w:rPr>
          <w:rFonts w:hint="eastAsia" w:ascii="宋体" w:hAnsi="宋体" w:eastAsia="宋体" w:cs="宋体"/>
          <w:b/>
          <w:bCs/>
          <w:i/>
          <w:iCs/>
          <w:color w:val="000000"/>
          <w:sz w:val="28"/>
          <w:szCs w:val="28"/>
          <w:highlight w:val="none"/>
          <w:u w:val="single"/>
          <w:lang w:val="en-US" w:eastAsia="zh-CN"/>
        </w:rPr>
        <w:t xml:space="preserve">2.</w:t>
      </w:r>
      <w:r>
        <w:rPr>
          <w:rFonts w:hint="eastAsia" w:ascii="宋体" w:hAnsi="宋体" w:eastAsia="宋体" w:cs="宋体"/>
          <w:b/>
          <w:bCs/>
          <w:i/>
          <w:iCs/>
          <w:color w:val="000000"/>
          <w:sz w:val="28"/>
          <w:szCs w:val="28"/>
          <w:highlight w:val="none"/>
          <w:u w:val="single"/>
          <w:lang w:val="zh-CN"/>
        </w:rPr>
        <w:t xml:space="preserve">供货安装周期满足“招标人通知后 20 日内开始供货，80 日内完成全部安装验收” 要求；</w:t>
      </w:r>
      <w:r>
        <w:rPr>
          <w:rFonts w:hint="eastAsia" w:ascii="宋体" w:hAnsi="宋体" w:eastAsia="宋体" w:cs="宋体"/>
          <w:b/>
          <w:bCs/>
          <w:i/>
          <w:iCs/>
          <w:color w:val="000000"/>
          <w:sz w:val="28"/>
          <w:szCs w:val="28"/>
          <w:highlight w:val="none"/>
          <w:u w:val="single"/>
          <w:lang w:val="zh-CN"/>
        </w:rPr>
      </w:r>
      <w:r/>
    </w:p>
    <w:p>
      <w:pPr>
        <w:pStyle w:val="794"/>
        <w:ind w:firstLine="560"/>
        <w:spacing w:line="460" w:lineRule="exact"/>
        <w:rPr>
          <w:rFonts w:hint="eastAsia" w:ascii="宋体" w:hAnsi="宋体" w:eastAsia="宋体" w:cs="宋体"/>
          <w:b/>
          <w:bCs/>
          <w:i/>
          <w:iCs/>
          <w:color w:val="000000"/>
          <w:sz w:val="28"/>
          <w:szCs w:val="28"/>
          <w:highlight w:val="none"/>
          <w:u w:val="single"/>
          <w:lang w:val="zh-CN"/>
        </w:rPr>
        <w:outlineLvl w:val="1"/>
      </w:pPr>
      <w:r>
        <w:rPr>
          <w:rFonts w:hint="eastAsia" w:ascii="宋体" w:hAnsi="宋体" w:eastAsia="宋体" w:cs="宋体"/>
          <w:b/>
          <w:bCs/>
          <w:i/>
          <w:iCs/>
          <w:color w:val="000000"/>
          <w:sz w:val="28"/>
          <w:szCs w:val="28"/>
          <w:highlight w:val="none"/>
          <w:u w:val="single"/>
          <w:lang w:val="en-US" w:eastAsia="zh-CN"/>
        </w:rPr>
        <w:t xml:space="preserve">3.</w:t>
      </w:r>
      <w:r>
        <w:rPr>
          <w:rFonts w:hint="eastAsia" w:ascii="宋体" w:hAnsi="宋体" w:eastAsia="宋体" w:cs="宋体"/>
          <w:b/>
          <w:bCs/>
          <w:i/>
          <w:iCs/>
          <w:color w:val="000000"/>
          <w:sz w:val="28"/>
          <w:szCs w:val="28"/>
          <w:highlight w:val="none"/>
          <w:u w:val="single"/>
          <w:lang w:val="zh-CN"/>
        </w:rPr>
        <w:t xml:space="preserve">石材材质、工艺参数完全响应招标文件及图纸要求；</w:t>
      </w:r>
      <w:r>
        <w:rPr>
          <w:rFonts w:hint="eastAsia" w:ascii="宋体" w:hAnsi="宋体" w:eastAsia="宋体" w:cs="宋体"/>
          <w:b/>
          <w:bCs/>
          <w:i/>
          <w:iCs/>
          <w:color w:val="000000"/>
          <w:sz w:val="28"/>
          <w:szCs w:val="28"/>
          <w:highlight w:val="none"/>
          <w:u w:val="single"/>
          <w:lang w:val="zh-CN"/>
        </w:rPr>
      </w:r>
      <w:r/>
    </w:p>
    <w:p>
      <w:pPr>
        <w:pStyle w:val="794"/>
        <w:ind w:firstLine="560"/>
        <w:spacing w:line="460" w:lineRule="exact"/>
        <w:rPr>
          <w:rFonts w:hint="eastAsia" w:ascii="宋体" w:hAnsi="宋体" w:eastAsia="宋体" w:cs="宋体"/>
          <w:b/>
          <w:bCs/>
          <w:color w:val="000000"/>
          <w:sz w:val="28"/>
          <w:szCs w:val="28"/>
          <w:highlight w:val="none"/>
          <w:lang w:val="zh-CN"/>
        </w:rPr>
        <w:outlineLvl w:val="1"/>
      </w:pPr>
      <w:r>
        <w:rPr>
          <w:rFonts w:hint="eastAsia" w:ascii="宋体" w:hAnsi="宋体" w:cs="宋体"/>
          <w:b/>
          <w:bCs/>
          <w:color w:val="000000"/>
          <w:sz w:val="28"/>
          <w:szCs w:val="28"/>
          <w:highlight w:val="none"/>
          <w:lang w:val="en-US" w:eastAsia="zh-CN"/>
        </w:rPr>
        <w:t xml:space="preserve">四、</w:t>
      </w:r>
      <w:r>
        <w:rPr>
          <w:rFonts w:hint="eastAsia" w:ascii="宋体" w:hAnsi="宋体" w:eastAsia="宋体" w:cs="宋体"/>
          <w:b/>
          <w:bCs/>
          <w:color w:val="000000"/>
          <w:sz w:val="28"/>
          <w:szCs w:val="28"/>
          <w:highlight w:val="none"/>
          <w:lang w:val="zh-CN"/>
        </w:rPr>
        <w:t xml:space="preserve">商务技术标（不能出现价格标）</w:t>
      </w:r>
      <w:r>
        <w:rPr>
          <w:rFonts w:hint="eastAsia" w:ascii="宋体" w:hAnsi="宋体" w:eastAsia="宋体" w:cs="宋体"/>
          <w:b/>
          <w:bCs/>
          <w:color w:val="000000"/>
          <w:sz w:val="28"/>
          <w:szCs w:val="28"/>
          <w:highlight w:val="none"/>
          <w:lang w:val="zh-CN"/>
        </w:rPr>
      </w:r>
      <w:r/>
    </w:p>
    <w:p>
      <w:pPr>
        <w:pStyle w:val="794"/>
        <w:ind w:firstLine="560"/>
        <w:spacing w:line="46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rPr>
        <w:t xml:space="preserve">1</w:t>
      </w:r>
      <w:r>
        <w:rPr>
          <w:rFonts w:hint="eastAsia" w:ascii="宋体" w:hAnsi="宋体" w:eastAsia="宋体" w:cs="宋体"/>
          <w:bCs/>
          <w:color w:val="000000"/>
          <w:sz w:val="28"/>
          <w:szCs w:val="28"/>
          <w:highlight w:val="none"/>
          <w:lang w:val="zh-CN"/>
        </w:rPr>
        <w:t xml:space="preserve">.商务技术评分标准中须提供的相关得分佐证材料；</w:t>
      </w:r>
      <w:r>
        <w:rPr>
          <w:rFonts w:hint="eastAsia" w:ascii="宋体" w:hAnsi="宋体" w:eastAsia="宋体" w:cs="宋体"/>
          <w:bCs/>
          <w:color w:val="000000"/>
          <w:sz w:val="28"/>
          <w:szCs w:val="28"/>
          <w:highlight w:val="none"/>
          <w:lang w:val="zh-CN"/>
        </w:rPr>
      </w:r>
      <w:r/>
    </w:p>
    <w:p>
      <w:pPr>
        <w:pStyle w:val="794"/>
        <w:ind w:firstLine="560"/>
        <w:spacing w:line="460" w:lineRule="exact"/>
        <w:rPr>
          <w:rFonts w:hint="eastAsia" w:ascii="宋体" w:hAnsi="宋体" w:eastAsia="宋体" w:cs="宋体"/>
          <w:bCs/>
          <w:color w:val="000000"/>
          <w:sz w:val="28"/>
          <w:szCs w:val="28"/>
          <w:highlight w:val="none"/>
          <w:lang w:val="zh-CN"/>
        </w:rPr>
      </w:pPr>
      <w:r>
        <w:rPr>
          <w:rFonts w:hint="eastAsia" w:ascii="宋体" w:hAnsi="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lang w:val="zh-CN"/>
        </w:rPr>
        <w:t xml:space="preserve">.投标人认为需要提交的其他商务技术材料。</w:t>
      </w:r>
      <w:r>
        <w:rPr>
          <w:rFonts w:hint="eastAsia" w:ascii="宋体" w:hAnsi="宋体" w:eastAsia="宋体" w:cs="宋体"/>
          <w:bCs/>
          <w:color w:val="000000"/>
          <w:sz w:val="28"/>
          <w:szCs w:val="28"/>
          <w:highlight w:val="none"/>
          <w:lang w:val="zh-CN"/>
        </w:rPr>
      </w:r>
      <w:r/>
    </w:p>
    <w:p>
      <w:pPr>
        <w:pStyle w:val="794"/>
        <w:contextualSpacing/>
        <w:ind w:firstLine="562"/>
        <w:spacing w:line="400" w:lineRule="exact"/>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五、价格折扣</w:t>
      </w:r>
      <w:r>
        <w:rPr>
          <w:rFonts w:hint="eastAsia" w:ascii="宋体" w:hAnsi="宋体" w:cs="宋体"/>
          <w:b/>
          <w:color w:val="000000"/>
          <w:sz w:val="28"/>
          <w:szCs w:val="28"/>
          <w:highlight w:val="none"/>
          <w:lang w:val="en-US" w:eastAsia="zh-CN"/>
        </w:rPr>
      </w:r>
      <w:r/>
    </w:p>
    <w:p>
      <w:pPr>
        <w:pStyle w:val="794"/>
        <w:contextualSpacing/>
        <w:ind w:firstLine="562"/>
        <w:spacing w:line="400" w:lineRule="exact"/>
        <w:rPr>
          <w:rFonts w:hint="eastAsia" w:ascii="宋体" w:hAnsi="宋体" w:eastAsia="宋体" w:cs="宋体"/>
          <w:color w:val="000000"/>
          <w:sz w:val="28"/>
          <w:szCs w:val="28"/>
          <w:highlight w:val="none"/>
          <w:lang w:eastAsia="zh-CN"/>
        </w:rPr>
      </w:pPr>
      <w:r>
        <w:rPr>
          <w:rFonts w:hint="eastAsia" w:ascii="宋体" w:hAnsi="宋体" w:cs="宋体"/>
          <w:bCs/>
          <w:color w:val="000000"/>
          <w:sz w:val="28"/>
          <w:szCs w:val="28"/>
          <w:highlight w:val="none"/>
          <w:lang w:val="en-US" w:eastAsia="zh-CN"/>
        </w:rPr>
        <w:t xml:space="preserve">1.</w:t>
      </w:r>
      <w:r>
        <w:rPr>
          <w:rFonts w:hint="eastAsia" w:ascii="宋体" w:hAnsi="宋体" w:cs="宋体"/>
          <w:bCs/>
          <w:color w:val="000000"/>
          <w:sz w:val="28"/>
          <w:szCs w:val="28"/>
          <w:highlight w:val="none"/>
        </w:rPr>
        <w:t xml:space="preserve">关于符合本国产品标准的声明函</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zh-CN"/>
        </w:rPr>
        <w:t xml:space="preserve">格式见附件</w:t>
      </w: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b/>
          <w:bCs/>
          <w:color w:val="000000"/>
          <w:sz w:val="28"/>
          <w:szCs w:val="28"/>
          <w:highlight w:val="none"/>
        </w:rPr>
        <w:br w:type="page" w:clear="all"/>
      </w:r>
      <w:r>
        <w:rPr>
          <w:rFonts w:hint="eastAsia" w:ascii="宋体" w:hAnsi="宋体" w:eastAsia="宋体" w:cs="宋体"/>
          <w:color w:val="000000"/>
          <w:sz w:val="32"/>
          <w:szCs w:val="32"/>
          <w:highlight w:val="none"/>
        </w:rPr>
        <w:t xml:space="preserve">附件1</w:t>
      </w:r>
      <w:r>
        <w:rPr>
          <w:rFonts w:hint="eastAsia" w:ascii="宋体" w:hAnsi="宋体" w:eastAsia="宋体" w:cs="宋体"/>
          <w:color w:val="000000"/>
          <w:sz w:val="32"/>
          <w:szCs w:val="32"/>
          <w:highlight w:val="none"/>
        </w:rPr>
      </w:r>
      <w:r/>
    </w:p>
    <w:p>
      <w:pPr>
        <w:pStyle w:val="794"/>
        <w:jc w:val="center"/>
        <w:spacing w:line="300" w:lineRule="auto"/>
        <w:rPr>
          <w:rFonts w:hint="eastAsia" w:ascii="宋体" w:hAnsi="宋体" w:eastAsia="宋体" w:cs="宋体"/>
          <w:b/>
          <w:bCs/>
          <w:color w:val="000000"/>
          <w:sz w:val="28"/>
          <w:szCs w:val="28"/>
          <w:highlight w:val="none"/>
          <w:lang w:val="zh-CN" w:bidi="zh-CN"/>
        </w:rPr>
        <w:outlineLvl w:val="0"/>
      </w:pPr>
      <w:r>
        <w:rPr>
          <w:rFonts w:hint="eastAsia" w:ascii="宋体" w:hAnsi="宋体" w:cs="宋体"/>
          <w:b/>
          <w:bCs/>
          <w:color w:val="000000"/>
          <w:sz w:val="28"/>
          <w:szCs w:val="28"/>
          <w:highlight w:val="none"/>
          <w:lang w:val="en-US" w:bidi="zh-CN"/>
        </w:rPr>
        <w:t xml:space="preserve">投标人</w:t>
      </w:r>
      <w:r>
        <w:rPr>
          <w:rFonts w:hint="eastAsia" w:ascii="宋体" w:hAnsi="宋体" w:eastAsia="宋体" w:cs="宋体"/>
          <w:b/>
          <w:bCs/>
          <w:color w:val="000000"/>
          <w:sz w:val="28"/>
          <w:szCs w:val="28"/>
          <w:highlight w:val="none"/>
          <w:lang w:val="zh-CN" w:bidi="zh-CN"/>
        </w:rPr>
        <w:t xml:space="preserve">情况一览表</w:t>
      </w:r>
      <w:r>
        <w:rPr>
          <w:rFonts w:hint="eastAsia" w:ascii="宋体" w:hAnsi="宋体" w:eastAsia="宋体" w:cs="宋体"/>
          <w:b/>
          <w:bCs/>
          <w:color w:val="000000"/>
          <w:sz w:val="28"/>
          <w:szCs w:val="28"/>
          <w:highlight w:val="none"/>
          <w:lang w:val="zh-CN" w:bidi="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W w:w="1242"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rPr>
            </w:r>
            <w:r/>
          </w:p>
        </w:tc>
        <w:tc>
          <w:tcPr>
            <w:gridSpan w:val="10"/>
            <w:tcW w:w="792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gridSpan w:val="3"/>
            <w:tcW w:w="209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单位优势及特长</w:t>
            </w:r>
            <w:r>
              <w:rPr>
                <w:rFonts w:hint="eastAsia" w:ascii="宋体" w:hAnsi="宋体" w:eastAsia="宋体" w:cs="宋体"/>
                <w:color w:val="000000"/>
                <w:sz w:val="24"/>
                <w:highlight w:val="none"/>
              </w:rPr>
            </w:r>
            <w:r/>
          </w:p>
        </w:tc>
        <w:tc>
          <w:tcPr>
            <w:gridSpan w:val="9"/>
            <w:tcW w:w="7072"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restart"/>
            <w:textDirection w:val="lrTb"/>
            <w:noWrap w:val="false"/>
          </w:tcPr>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概况</w:t>
            </w:r>
            <w:r>
              <w:rPr>
                <w:rFonts w:hint="eastAsia" w:ascii="宋体" w:hAnsi="宋体" w:eastAsia="宋体" w:cs="宋体"/>
                <w:color w:val="000000"/>
                <w:sz w:val="24"/>
                <w:highlight w:val="none"/>
              </w:rPr>
            </w:r>
            <w:r/>
          </w:p>
        </w:tc>
        <w:tc>
          <w:tcPr>
            <w:gridSpan w:val="2"/>
            <w:tcW w:w="1276"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职工总数</w:t>
            </w:r>
            <w:r>
              <w:rPr>
                <w:rFonts w:hint="eastAsia" w:ascii="宋体" w:hAnsi="宋体" w:eastAsia="宋体" w:cs="宋体"/>
                <w:color w:val="000000"/>
                <w:sz w:val="24"/>
                <w:highlight w:val="none"/>
              </w:rPr>
            </w:r>
            <w:r/>
          </w:p>
        </w:tc>
        <w:tc>
          <w:tcPr>
            <w:gridSpan w:val="2"/>
            <w:tcW w:w="1417" w:type="dxa"/>
            <w:vAlign w:val="center"/>
            <w:textDirection w:val="lrTb"/>
            <w:noWrap w:val="false"/>
          </w:tcPr>
          <w:p>
            <w:pPr>
              <w:pStyle w:val="794"/>
              <w:jc w:val="righ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rPr>
            </w:r>
            <w:r/>
          </w:p>
        </w:tc>
        <w:tc>
          <w:tcPr>
            <w:tcW w:w="567" w:type="dxa"/>
            <w:vAlign w:val="center"/>
            <w:vMerge w:val="restart"/>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上一年主要经济指标</w:t>
            </w:r>
            <w:r>
              <w:rPr>
                <w:rFonts w:hint="eastAsia" w:ascii="宋体" w:hAnsi="宋体" w:eastAsia="宋体" w:cs="宋体"/>
                <w:color w:val="000000"/>
                <w:sz w:val="24"/>
                <w:highlight w:val="none"/>
              </w:rPr>
            </w:r>
            <w:r/>
          </w:p>
        </w:tc>
        <w:tc>
          <w:tcPr>
            <w:tcW w:w="946"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营业额</w:t>
            </w:r>
            <w:r>
              <w:rPr>
                <w:rFonts w:hint="eastAsia" w:ascii="宋体" w:hAnsi="宋体" w:eastAsia="宋体" w:cs="宋体"/>
                <w:color w:val="000000"/>
                <w:sz w:val="24"/>
                <w:highlight w:val="none"/>
              </w:rPr>
            </w:r>
            <w:r/>
          </w:p>
        </w:tc>
        <w:tc>
          <w:tcPr>
            <w:gridSpan w:val="2"/>
            <w:tcW w:w="1414"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184"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实现利润</w:t>
            </w:r>
            <w:r>
              <w:rPr>
                <w:rFonts w:hint="eastAsia" w:ascii="宋体" w:hAnsi="宋体" w:eastAsia="宋体" w:cs="宋体"/>
                <w:color w:val="000000"/>
                <w:sz w:val="24"/>
                <w:highlight w:val="none"/>
              </w:rPr>
            </w:r>
            <w:r/>
          </w:p>
        </w:tc>
        <w:tc>
          <w:tcPr>
            <w:tcW w:w="1544"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6"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流动资金</w:t>
            </w:r>
            <w:r>
              <w:rPr>
                <w:rFonts w:hint="eastAsia" w:ascii="宋体" w:hAnsi="宋体" w:eastAsia="宋体" w:cs="宋体"/>
                <w:color w:val="000000"/>
                <w:sz w:val="24"/>
                <w:highlight w:val="none"/>
              </w:rPr>
            </w:r>
            <w:r/>
          </w:p>
        </w:tc>
        <w:tc>
          <w:tcPr>
            <w:gridSpan w:val="2"/>
            <w:tcW w:w="1417" w:type="dxa"/>
            <w:vAlign w:val="center"/>
            <w:textDirection w:val="lrTb"/>
            <w:noWrap w:val="false"/>
          </w:tcPr>
          <w:p>
            <w:pPr>
              <w:pStyle w:val="794"/>
              <w:jc w:val="righ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tc>
        <w:tc>
          <w:tcPr>
            <w:tcW w:w="56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vMerge w:val="restart"/>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w:t>
            </w:r>
            <w:r>
              <w:rPr>
                <w:rFonts w:hint="eastAsia" w:ascii="宋体" w:hAnsi="宋体" w:eastAsia="宋体" w:cs="宋体"/>
                <w:color w:val="000000"/>
                <w:sz w:val="24"/>
                <w:highlight w:val="none"/>
              </w:rPr>
            </w:r>
            <w:r/>
          </w:p>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w:t>
            </w:r>
            <w:r>
              <w:rPr>
                <w:rFonts w:hint="eastAsia" w:ascii="宋体" w:hAnsi="宋体" w:eastAsia="宋体" w:cs="宋体"/>
                <w:color w:val="000000"/>
                <w:sz w:val="24"/>
                <w:highlight w:val="none"/>
              </w:rPr>
            </w:r>
            <w:r/>
          </w:p>
        </w:tc>
        <w:tc>
          <w:tcPr>
            <w:gridSpan w:val="5"/>
            <w:tcW w:w="4142" w:type="dxa"/>
            <w:vAlign w:val="center"/>
            <w:textDirection w:val="lrTb"/>
            <w:noWrap w:val="false"/>
          </w:tcPr>
          <w:p>
            <w:pPr>
              <w:pStyle w:val="794"/>
              <w:spacing w:before="120" w:after="12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r>
      <w:tr>
        <w:trPr>
          <w:cantSplit/>
          <w:trHeight w:val="1116"/>
        </w:trPr>
        <w:tc>
          <w:tcPr>
            <w:tcW w:w="817" w:type="dxa"/>
            <w:vAlign w:val="center"/>
            <w:vMerge w:val="continue"/>
            <w:textDirection w:val="lrTb"/>
            <w:noWrap w:val="false"/>
          </w:tcPr>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6"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固定资产</w:t>
            </w:r>
            <w:r>
              <w:rPr>
                <w:rFonts w:hint="eastAsia" w:ascii="宋体" w:hAnsi="宋体" w:eastAsia="宋体" w:cs="宋体"/>
                <w:color w:val="000000"/>
                <w:sz w:val="24"/>
                <w:highlight w:val="none"/>
              </w:rPr>
            </w:r>
            <w:r/>
          </w:p>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tc>
        <w:tc>
          <w:tcPr>
            <w:gridSpan w:val="2"/>
            <w:tcW w:w="1417" w:type="dxa"/>
            <w:vAlign w:val="center"/>
            <w:textDirection w:val="lrTb"/>
            <w:noWrap w:val="false"/>
          </w:tcPr>
          <w:p>
            <w:pPr>
              <w:pStyle w:val="794"/>
              <w:ind w:right="-133" w:hanging="48"/>
              <w:tabs>
                <w:tab w:val="left" w:pos="-48" w:leader="none"/>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原值：</w:t>
            </w:r>
            <w:r>
              <w:rPr>
                <w:rFonts w:hint="eastAsia" w:ascii="宋体" w:hAnsi="宋体" w:eastAsia="宋体" w:cs="宋体"/>
                <w:color w:val="000000"/>
                <w:sz w:val="24"/>
                <w:highlight w:val="none"/>
              </w:rPr>
            </w:r>
            <w:r/>
          </w:p>
          <w:p>
            <w:pPr>
              <w:pStyle w:val="794"/>
              <w:ind w:hanging="48"/>
              <w:jc w:val="right"/>
              <w:tabs>
                <w:tab w:val="left" w:pos="-48" w:leader="none"/>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ind w:right="-133" w:hanging="48"/>
              <w:tabs>
                <w:tab w:val="left" w:pos="-48" w:leader="none"/>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净值：</w:t>
            </w:r>
            <w:r>
              <w:rPr>
                <w:rFonts w:hint="eastAsia" w:ascii="宋体" w:hAnsi="宋体" w:eastAsia="宋体" w:cs="宋体"/>
                <w:color w:val="000000"/>
                <w:sz w:val="24"/>
                <w:highlight w:val="none"/>
              </w:rPr>
            </w:r>
            <w:r/>
          </w:p>
          <w:p>
            <w:pPr>
              <w:pStyle w:val="794"/>
              <w:ind w:hanging="48"/>
              <w:jc w:val="right"/>
              <w:tabs>
                <w:tab w:val="left" w:pos="-48" w:leader="none"/>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6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vMerge w:val="continue"/>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5"/>
            <w:tcW w:w="4142"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6"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占地面积</w:t>
            </w:r>
            <w:r>
              <w:rPr>
                <w:rFonts w:hint="eastAsia" w:ascii="宋体" w:hAnsi="宋体" w:eastAsia="宋体" w:cs="宋体"/>
                <w:color w:val="000000"/>
                <w:sz w:val="24"/>
                <w:highlight w:val="none"/>
              </w:rPr>
            </w:r>
            <w:r/>
          </w:p>
        </w:tc>
        <w:tc>
          <w:tcPr>
            <w:gridSpan w:val="2"/>
            <w:tcW w:w="1417" w:type="dxa"/>
            <w:vAlign w:val="center"/>
            <w:textDirection w:val="lrTb"/>
            <w:noWrap w:val="false"/>
          </w:tcPr>
          <w:p>
            <w:pPr>
              <w:pStyle w:val="794"/>
              <w:jc w:val="righ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M</w:t>
            </w:r>
            <w:r>
              <w:rPr>
                <w:rFonts w:hint="eastAsia" w:ascii="宋体" w:hAnsi="宋体" w:eastAsia="宋体" w:cs="宋体"/>
                <w:color w:val="000000"/>
                <w:sz w:val="24"/>
                <w:highlight w:val="none"/>
                <w:vertAlign w:val="superscript"/>
              </w:rPr>
              <w:t xml:space="preserve">2</w:t>
            </w:r>
            <w:r>
              <w:rPr>
                <w:rFonts w:hint="eastAsia" w:ascii="宋体" w:hAnsi="宋体" w:eastAsia="宋体" w:cs="宋体"/>
                <w:color w:val="000000"/>
                <w:sz w:val="24"/>
                <w:highlight w:val="none"/>
              </w:rPr>
            </w:r>
            <w:r/>
          </w:p>
        </w:tc>
        <w:tc>
          <w:tcPr>
            <w:tcW w:w="56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vMerge w:val="continue"/>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5"/>
            <w:tcW w:w="4142" w:type="dxa"/>
            <w:vAlign w:val="center"/>
            <w:textDirection w:val="lrTb"/>
            <w:noWrap w:val="false"/>
          </w:tcPr>
          <w:p>
            <w:pPr>
              <w:pStyle w:val="794"/>
              <w:spacing w:before="120" w:after="12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r>
      <w:tr>
        <w:trPr>
          <w:cantSplit/>
          <w:trHeight w:val="397"/>
        </w:trPr>
        <w:tc>
          <w:tcPr>
            <w:tcW w:w="817" w:type="dxa"/>
            <w:vAlign w:val="center"/>
            <w:vMerge w:val="restart"/>
            <w:textDirection w:val="lrTb"/>
            <w:noWrap w:val="false"/>
          </w:tcPr>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w:t>
            </w:r>
            <w:r>
              <w:rPr>
                <w:rFonts w:hint="eastAsia" w:ascii="宋体" w:hAnsi="宋体" w:eastAsia="宋体" w:cs="宋体"/>
                <w:color w:val="000000"/>
                <w:sz w:val="24"/>
                <w:highlight w:val="none"/>
              </w:rPr>
            </w:r>
            <w:r/>
          </w:p>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rPr>
            </w:r>
            <w:r/>
          </w:p>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w:t>
            </w:r>
            <w:r>
              <w:rPr>
                <w:rFonts w:hint="eastAsia" w:ascii="宋体" w:hAnsi="宋体" w:eastAsia="宋体" w:cs="宋体"/>
                <w:color w:val="000000"/>
                <w:sz w:val="24"/>
                <w:highlight w:val="none"/>
              </w:rPr>
            </w:r>
            <w:r/>
          </w:p>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情况</w:t>
            </w:r>
            <w:r>
              <w:rPr>
                <w:rFonts w:hint="eastAsia" w:ascii="宋体" w:hAnsi="宋体" w:eastAsia="宋体" w:cs="宋体"/>
                <w:color w:val="000000"/>
                <w:sz w:val="24"/>
                <w:highlight w:val="none"/>
              </w:rPr>
            </w:r>
            <w:r/>
          </w:p>
        </w:tc>
        <w:tc>
          <w:tcPr>
            <w:gridSpan w:val="3"/>
            <w:tcW w:w="1643"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本次投标</w:t>
            </w:r>
            <w:r>
              <w:rPr>
                <w:rFonts w:hint="eastAsia" w:ascii="宋体" w:hAnsi="宋体" w:eastAsia="宋体" w:cs="宋体"/>
                <w:color w:val="000000"/>
                <w:sz w:val="24"/>
                <w:highlight w:val="none"/>
              </w:rPr>
            </w:r>
            <w:r/>
          </w:p>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产品名称</w:t>
            </w:r>
            <w:r>
              <w:rPr>
                <w:rFonts w:hint="eastAsia" w:ascii="宋体" w:hAnsi="宋体" w:eastAsia="宋体" w:cs="宋体"/>
                <w:color w:val="000000"/>
                <w:sz w:val="24"/>
                <w:highlight w:val="none"/>
              </w:rPr>
            </w:r>
            <w:r/>
          </w:p>
        </w:tc>
        <w:tc>
          <w:tcPr>
            <w:gridSpan w:val="2"/>
            <w:tcW w:w="1617"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型    号</w:t>
            </w:r>
            <w:r>
              <w:rPr>
                <w:rFonts w:hint="eastAsia" w:ascii="宋体" w:hAnsi="宋体" w:eastAsia="宋体" w:cs="宋体"/>
                <w:color w:val="000000"/>
                <w:sz w:val="24"/>
                <w:highlight w:val="none"/>
              </w:rPr>
            </w:r>
            <w:r/>
          </w:p>
        </w:tc>
        <w:tc>
          <w:tcPr>
            <w:tcW w:w="946"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上年</w:t>
            </w:r>
            <w:r>
              <w:rPr>
                <w:rFonts w:hint="eastAsia" w:ascii="宋体" w:hAnsi="宋体" w:eastAsia="宋体" w:cs="宋体"/>
                <w:color w:val="000000"/>
                <w:sz w:val="24"/>
                <w:highlight w:val="none"/>
              </w:rPr>
            </w:r>
            <w:r/>
          </w:p>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产销量</w:t>
            </w:r>
            <w:r>
              <w:rPr>
                <w:rFonts w:hint="eastAsia" w:ascii="宋体" w:hAnsi="宋体" w:eastAsia="宋体" w:cs="宋体"/>
                <w:color w:val="000000"/>
                <w:sz w:val="24"/>
                <w:highlight w:val="none"/>
              </w:rPr>
            </w:r>
            <w:r/>
          </w:p>
        </w:tc>
        <w:tc>
          <w:tcPr>
            <w:tcW w:w="1263"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产品技术</w:t>
            </w:r>
            <w:r>
              <w:rPr>
                <w:rFonts w:hint="eastAsia" w:ascii="宋体" w:hAnsi="宋体" w:eastAsia="宋体" w:cs="宋体"/>
                <w:color w:val="000000"/>
                <w:sz w:val="24"/>
                <w:highlight w:val="none"/>
              </w:rPr>
            </w:r>
            <w:r/>
          </w:p>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先进水平</w:t>
            </w:r>
            <w:r>
              <w:rPr>
                <w:rFonts w:hint="eastAsia" w:ascii="宋体" w:hAnsi="宋体" w:eastAsia="宋体" w:cs="宋体"/>
                <w:color w:val="000000"/>
                <w:sz w:val="24"/>
                <w:highlight w:val="none"/>
              </w:rPr>
            </w:r>
            <w:r/>
          </w:p>
        </w:tc>
        <w:tc>
          <w:tcPr>
            <w:gridSpan w:val="2"/>
            <w:tcW w:w="1273"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曾获何级</w:t>
            </w:r>
            <w:r>
              <w:rPr>
                <w:rFonts w:hint="eastAsia" w:ascii="宋体" w:hAnsi="宋体" w:eastAsia="宋体" w:cs="宋体"/>
                <w:color w:val="000000"/>
                <w:sz w:val="24"/>
                <w:highlight w:val="none"/>
              </w:rPr>
            </w:r>
            <w:r/>
          </w:p>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何种奖励</w:t>
            </w:r>
            <w:r>
              <w:rPr>
                <w:rFonts w:hint="eastAsia" w:ascii="宋体" w:hAnsi="宋体" w:eastAsia="宋体" w:cs="宋体"/>
                <w:color w:val="000000"/>
                <w:sz w:val="24"/>
                <w:highlight w:val="none"/>
              </w:rPr>
            </w:r>
            <w:r/>
          </w:p>
        </w:tc>
        <w:tc>
          <w:tcPr>
            <w:gridSpan w:val="2"/>
            <w:tcW w:w="1606"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主要用户</w:t>
            </w:r>
            <w:r>
              <w:rPr>
                <w:rFonts w:hint="eastAsia" w:ascii="宋体" w:hAnsi="宋体" w:eastAsia="宋体" w:cs="宋体"/>
                <w:color w:val="000000"/>
                <w:sz w:val="24"/>
                <w:highlight w:val="none"/>
              </w:rPr>
            </w:r>
            <w:r/>
          </w:p>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64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17"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0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64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17"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0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64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17"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0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64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17"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0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restart"/>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w:t>
            </w:r>
            <w:r>
              <w:rPr>
                <w:rFonts w:hint="eastAsia" w:ascii="宋体" w:hAnsi="宋体" w:eastAsia="宋体" w:cs="宋体"/>
                <w:color w:val="000000"/>
                <w:sz w:val="24"/>
                <w:highlight w:val="none"/>
              </w:rPr>
            </w:r>
            <w:r/>
          </w:p>
        </w:tc>
        <w:tc>
          <w:tcPr>
            <w:gridSpan w:val="6"/>
            <w:tcW w:w="4206" w:type="dxa"/>
            <w:vAlign w:val="center"/>
            <w:textDirection w:val="lrTb"/>
            <w:noWrap w:val="false"/>
          </w:tcPr>
          <w:p>
            <w:pPr>
              <w:pStyle w:val="794"/>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近3年完成及正在执行的合同中发生的由于供应商违约或部分违约而引起诉讼和受到索赔的案件具体情况及结果（须如实填写，若对此进行隐瞒，尔后又被招标人或采购代理机构发现，或被它人举证成立，其投标资格将被取消）。</w:t>
            </w:r>
            <w:r>
              <w:rPr>
                <w:rFonts w:hint="eastAsia" w:ascii="宋体" w:hAnsi="宋体" w:eastAsia="宋体" w:cs="宋体"/>
                <w:color w:val="000000"/>
                <w:sz w:val="24"/>
                <w:highlight w:val="none"/>
              </w:rPr>
            </w:r>
            <w:r/>
          </w:p>
        </w:tc>
        <w:tc>
          <w:tcPr>
            <w:gridSpan w:val="5"/>
            <w:tcW w:w="4142" w:type="dxa"/>
            <w:vAlign w:val="center"/>
            <w:textDirection w:val="lrTb"/>
            <w:noWrap w:val="false"/>
          </w:tcPr>
          <w:p>
            <w:pPr>
              <w:pStyle w:val="794"/>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rPr>
                <w:rFonts w:hint="eastAsia" w:ascii="宋体" w:hAnsi="宋体" w:eastAsia="宋体" w:cs="宋体"/>
                <w:color w:val="000000"/>
                <w:sz w:val="24"/>
                <w:highlight w:val="none"/>
              </w:rPr>
            </w:r>
            <w:r/>
          </w:p>
        </w:tc>
      </w:tr>
      <w:tr>
        <w:trPr>
          <w:cantSplit/>
          <w:trHeight w:val="3747"/>
        </w:trPr>
        <w:tc>
          <w:tcPr>
            <w:tcW w:w="81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6"/>
            <w:tcW w:w="420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5"/>
            <w:tcW w:w="4142"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94"/>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br w:type="page" w:clear="all"/>
      </w:r>
      <w:r>
        <w:rPr>
          <w:rFonts w:hint="eastAsia" w:ascii="宋体" w:hAnsi="宋体" w:eastAsia="宋体" w:cs="宋体"/>
          <w:color w:val="000000"/>
          <w:sz w:val="32"/>
          <w:szCs w:val="32"/>
          <w:highlight w:val="none"/>
          <w:lang w:val="zh-CN"/>
        </w:rPr>
      </w:r>
      <w:r/>
    </w:p>
    <w:p>
      <w:pPr>
        <w:pStyle w:val="794"/>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附件2</w:t>
      </w:r>
      <w:r>
        <w:rPr>
          <w:rFonts w:hint="eastAsia" w:ascii="宋体" w:hAnsi="宋体" w:eastAsia="宋体" w:cs="宋体"/>
          <w:color w:val="000000"/>
          <w:sz w:val="32"/>
          <w:szCs w:val="32"/>
          <w:highlight w:val="none"/>
        </w:rPr>
      </w:r>
      <w:r/>
    </w:p>
    <w:p>
      <w:pPr>
        <w:pStyle w:val="794"/>
        <w:ind w:left="100"/>
        <w:jc w:val="center"/>
        <w:spacing w:before="50" w:line="360" w:lineRule="auto"/>
        <w:rPr>
          <w:rFonts w:hAnsi="宋体" w:cs="方正魏碑_GBK"/>
          <w:b/>
          <w:bCs/>
          <w:color w:val="000000"/>
          <w:sz w:val="28"/>
          <w:szCs w:val="28"/>
          <w:highlight w:val="none"/>
        </w:rPr>
        <w:outlineLvl w:val="2"/>
      </w:pPr>
      <w:r>
        <w:rPr>
          <w:rFonts w:hint="eastAsia" w:hAnsi="宋体"/>
          <w:b/>
          <w:bCs/>
          <w:color w:val="000000"/>
          <w:sz w:val="28"/>
          <w:szCs w:val="28"/>
          <w:highlight w:val="none"/>
        </w:rPr>
        <w:t xml:space="preserve">关于符合本国产品标准的声明函</w:t>
      </w:r>
      <w:r>
        <w:rPr>
          <w:rFonts w:hAnsi="宋体" w:cs="方正魏碑_GBK"/>
          <w:b/>
          <w:bCs/>
          <w:color w:val="000000"/>
          <w:sz w:val="28"/>
          <w:szCs w:val="28"/>
          <w:highlight w:val="none"/>
        </w:rPr>
      </w:r>
      <w:r/>
    </w:p>
    <w:p>
      <w:pPr>
        <w:pStyle w:val="794"/>
        <w:ind w:firstLine="420"/>
        <w:spacing w:line="360" w:lineRule="auto"/>
        <w:rPr>
          <w:rFonts w:hAnsi="宋体" w:cs="方正魏碑_GBK"/>
          <w:color w:val="000000"/>
          <w:sz w:val="24"/>
          <w:highlight w:val="none"/>
        </w:rPr>
      </w:pPr>
      <w:r>
        <w:rPr>
          <w:rFonts w:hint="eastAsia" w:hAnsi="宋体" w:cs="方正魏碑_GBK"/>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Ansi="宋体" w:cs="方正魏碑_GBK"/>
          <w:color w:val="000000"/>
          <w:sz w:val="24"/>
          <w:highlight w:val="none"/>
        </w:rPr>
      </w:r>
      <w:r/>
    </w:p>
    <w:p>
      <w:pPr>
        <w:pStyle w:val="794"/>
        <w:ind w:firstLine="420"/>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1.</w:t>
      </w:r>
      <w:r>
        <w:rPr>
          <w:rFonts w:hint="eastAsia" w:hAnsi="宋体" w:cs="方正魏碑_GBK"/>
          <w:color w:val="000000"/>
          <w:sz w:val="24"/>
          <w:highlight w:val="none"/>
          <w:u w:val="single"/>
          <w:shd w:val="clear" w:color="auto" w:fill="ffffff"/>
        </w:rPr>
        <w:t xml:space="preserve">（产品名称1）</w:t>
      </w:r>
      <w:r>
        <w:rPr>
          <w:rFonts w:hint="eastAsia" w:hAnsi="宋体" w:cs="方正魏碑_GBK"/>
          <w:color w:val="000000"/>
          <w:sz w:val="24"/>
          <w:highlight w:val="none"/>
          <w:shd w:val="clear" w:color="auto" w:fill="ffffff"/>
          <w:vertAlign w:val="superscript"/>
        </w:rPr>
        <w:t xml:space="preserve">1</w:t>
      </w:r>
      <w:r>
        <w:rPr>
          <w:rFonts w:hint="eastAsia" w:hAnsi="宋体" w:cs="方正魏碑_GBK"/>
          <w:color w:val="000000"/>
          <w:sz w:val="24"/>
          <w:highlight w:val="none"/>
          <w:shd w:val="clear" w:color="auto" w:fill="ffffff"/>
        </w:rPr>
        <w:t xml:space="preserve">，生产厂为</w:t>
      </w:r>
      <w:r>
        <w:rPr>
          <w:rFonts w:hint="eastAsia" w:hAnsi="宋体" w:cs="方正魏碑_GBK"/>
          <w:color w:val="000000"/>
          <w:sz w:val="24"/>
          <w:highlight w:val="none"/>
          <w:u w:val="single"/>
          <w:shd w:val="clear" w:color="auto" w:fill="ffffff"/>
        </w:rPr>
        <w:t xml:space="preserve">（厂名）</w:t>
      </w:r>
      <w:r>
        <w:rPr>
          <w:rFonts w:hint="eastAsia" w:hAnsi="宋体" w:cs="方正魏碑_GBK"/>
          <w:color w:val="000000"/>
          <w:sz w:val="24"/>
          <w:highlight w:val="none"/>
          <w:shd w:val="clear" w:color="auto" w:fill="ffffff"/>
          <w:vertAlign w:val="superscript"/>
        </w:rPr>
        <w:t xml:space="preserve">2</w:t>
      </w:r>
      <w:r>
        <w:rPr>
          <w:rFonts w:hint="eastAsia" w:hAnsi="宋体" w:cs="方正魏碑_GBK"/>
          <w:color w:val="000000"/>
          <w:sz w:val="24"/>
          <w:highlight w:val="none"/>
          <w:shd w:val="clear" w:color="auto" w:fill="ffffff"/>
        </w:rPr>
        <w:t xml:space="preserve">，厂址为</w:t>
      </w:r>
      <w:r>
        <w:rPr>
          <w:rFonts w:hint="eastAsia" w:hAnsi="宋体" w:cs="方正魏碑_GBK"/>
          <w:color w:val="000000"/>
          <w:sz w:val="24"/>
          <w:highlight w:val="none"/>
          <w:u w:val="single"/>
          <w:shd w:val="clear" w:color="auto" w:fill="ffffff"/>
        </w:rPr>
        <w:t xml:space="preserve">（生产厂址）</w:t>
      </w:r>
      <w:r>
        <w:rPr>
          <w:rFonts w:hint="eastAsia" w:hAnsi="宋体" w:cs="方正魏碑_GBK"/>
          <w:color w:val="000000"/>
          <w:sz w:val="24"/>
          <w:highlight w:val="none"/>
          <w:shd w:val="clear" w:color="auto" w:fill="ffffff"/>
        </w:rPr>
        <w:t xml:space="preserve">。</w:t>
      </w:r>
      <w:r>
        <w:rPr>
          <w:rFonts w:hint="eastAsia" w:hAnsi="宋体" w:cs="方正魏碑_GBK"/>
          <w:color w:val="000000"/>
          <w:sz w:val="24"/>
          <w:highlight w:val="none"/>
          <w:u w:val="single"/>
          <w:shd w:val="clear" w:color="auto" w:fill="ffffff"/>
        </w:rPr>
        <w:t xml:space="preserve"> （产品名称1） </w:t>
      </w:r>
      <w:r>
        <w:rPr>
          <w:rFonts w:hint="eastAsia" w:hAnsi="宋体" w:cs="方正魏碑_GBK"/>
          <w:color w:val="000000"/>
          <w:sz w:val="24"/>
          <w:highlight w:val="none"/>
          <w:shd w:val="clear" w:color="auto" w:fill="ffffff"/>
        </w:rPr>
        <w:t xml:space="preserve">的中国境内生产的组件成本占比≥</w:t>
      </w:r>
      <w:r>
        <w:rPr>
          <w:rFonts w:hint="eastAsia" w:hAnsi="宋体" w:cs="方正魏碑_GBK"/>
          <w:color w:val="000000"/>
          <w:sz w:val="24"/>
          <w:highlight w:val="none"/>
          <w:u w:val="single"/>
          <w:shd w:val="clear" w:color="auto" w:fill="ffffff"/>
        </w:rPr>
        <w:t xml:space="preserve">（规定</w:t>
      </w:r>
      <w:r>
        <w:rPr>
          <w:rFonts w:hAnsi="宋体" w:cs="方正魏碑_GBK"/>
          <w:color w:val="000000"/>
          <w:sz w:val="24"/>
          <w:highlight w:val="none"/>
          <w:u w:val="single"/>
          <w:shd w:val="clear" w:color="auto" w:fill="ffffff"/>
        </w:rPr>
        <w:t xml:space="preserve">比例</w:t>
      </w:r>
      <w:r>
        <w:rPr>
          <w:rFonts w:hint="eastAsia" w:hAnsi="宋体" w:cs="方正魏碑_GBK"/>
          <w:color w:val="000000"/>
          <w:sz w:val="24"/>
          <w:highlight w:val="none"/>
          <w:u w:val="single"/>
          <w:shd w:val="clear" w:color="auto" w:fill="ffffff"/>
        </w:rPr>
        <w:t xml:space="preserve">）</w:t>
      </w:r>
      <w:r>
        <w:rPr>
          <w:rFonts w:hint="eastAsia" w:hAnsi="宋体" w:cs="方正魏碑_GBK"/>
          <w:color w:val="000000"/>
          <w:sz w:val="24"/>
          <w:highlight w:val="none"/>
          <w:shd w:val="clear" w:color="auto" w:fill="ffffff"/>
          <w:vertAlign w:val="superscript"/>
        </w:rPr>
        <w:t xml:space="preserve">3</w:t>
      </w:r>
      <w:r>
        <w:rPr>
          <w:rFonts w:hint="eastAsia" w:hAnsi="宋体" w:cs="方正魏碑_GBK"/>
          <w:color w:val="000000"/>
          <w:sz w:val="24"/>
          <w:highlight w:val="none"/>
          <w:shd w:val="clear" w:color="auto" w:fill="ffffff"/>
        </w:rPr>
        <w:t xml:space="preserve">。</w:t>
      </w:r>
      <w:r>
        <w:rPr>
          <w:rFonts w:hint="eastAsia" w:hAnsi="宋体" w:cs="方正魏碑_GBK"/>
          <w:color w:val="000000"/>
          <w:sz w:val="24"/>
          <w:highlight w:val="none"/>
          <w:u w:val="single"/>
          <w:shd w:val="clear" w:color="auto" w:fill="ffffff"/>
        </w:rPr>
        <w:t xml:space="preserve">（产品名称1）</w:t>
      </w:r>
      <w:r>
        <w:rPr>
          <w:rFonts w:hint="eastAsia" w:hAnsi="宋体" w:cs="方正魏碑_GBK"/>
          <w:color w:val="000000"/>
          <w:sz w:val="24"/>
          <w:highlight w:val="none"/>
          <w:shd w:val="clear" w:color="auto" w:fill="ffffff"/>
        </w:rPr>
        <w:t xml:space="preserve">的</w:t>
      </w:r>
      <w:r>
        <w:rPr>
          <w:rFonts w:hint="eastAsia" w:hAnsi="宋体" w:cs="方正魏碑_GBK"/>
          <w:color w:val="000000"/>
          <w:sz w:val="24"/>
          <w:highlight w:val="none"/>
          <w:u w:val="single"/>
          <w:shd w:val="clear" w:color="auto" w:fill="ffffff"/>
        </w:rPr>
        <w:t xml:space="preserve">（关键</w:t>
      </w:r>
      <w:r>
        <w:rPr>
          <w:rFonts w:hAnsi="宋体" w:cs="方正魏碑_GBK"/>
          <w:color w:val="000000"/>
          <w:sz w:val="24"/>
          <w:highlight w:val="none"/>
          <w:u w:val="single"/>
          <w:shd w:val="clear" w:color="auto" w:fill="ffffff"/>
        </w:rPr>
        <w:t xml:space="preserve">组件</w:t>
      </w:r>
      <w:r>
        <w:rPr>
          <w:rFonts w:hint="eastAsia" w:hAnsi="宋体" w:cs="方正魏碑_GBK"/>
          <w:color w:val="000000"/>
          <w:sz w:val="24"/>
          <w:highlight w:val="none"/>
          <w:u w:val="single"/>
          <w:shd w:val="clear" w:color="auto" w:fill="ffffff"/>
        </w:rPr>
        <w:t xml:space="preserve">）</w:t>
      </w:r>
      <w:r>
        <w:rPr>
          <w:rFonts w:hint="eastAsia" w:hAnsi="宋体" w:cs="方正魏碑_GBK"/>
          <w:color w:val="000000"/>
          <w:sz w:val="24"/>
          <w:highlight w:val="none"/>
          <w:shd w:val="clear" w:color="auto" w:fill="ffffff"/>
          <w:vertAlign w:val="superscript"/>
        </w:rPr>
        <w:t xml:space="preserve">4</w:t>
      </w:r>
      <w:r>
        <w:rPr>
          <w:rFonts w:hint="eastAsia" w:hAnsi="宋体" w:cs="方正魏碑_GBK"/>
          <w:color w:val="000000"/>
          <w:sz w:val="24"/>
          <w:highlight w:val="none"/>
          <w:shd w:val="clear" w:color="auto" w:fill="ffffff"/>
        </w:rPr>
        <w:t xml:space="preserve">在中国境内生产。</w:t>
      </w:r>
      <w:r>
        <w:rPr>
          <w:rFonts w:hint="eastAsia" w:hAnsi="宋体" w:cs="方正魏碑_GBK"/>
          <w:color w:val="000000"/>
          <w:sz w:val="24"/>
          <w:highlight w:val="none"/>
          <w:u w:val="single"/>
          <w:shd w:val="clear" w:color="auto" w:fill="ffffff"/>
        </w:rPr>
        <w:t xml:space="preserve">（产品名称1）</w:t>
      </w:r>
      <w:r>
        <w:rPr>
          <w:rFonts w:hint="eastAsia" w:hAnsi="宋体" w:cs="方正魏碑_GBK"/>
          <w:color w:val="000000"/>
          <w:sz w:val="24"/>
          <w:highlight w:val="none"/>
          <w:shd w:val="clear" w:color="auto" w:fill="ffffff"/>
        </w:rPr>
        <w:t xml:space="preserve">的</w:t>
      </w:r>
      <w:r>
        <w:rPr>
          <w:rFonts w:hint="eastAsia" w:hAnsi="宋体" w:cs="方正魏碑_GBK"/>
          <w:color w:val="000000"/>
          <w:sz w:val="24"/>
          <w:highlight w:val="none"/>
          <w:u w:val="single"/>
          <w:shd w:val="clear" w:color="auto" w:fill="ffffff"/>
        </w:rPr>
        <w:t xml:space="preserve">（关键工序）</w:t>
      </w:r>
      <w:r>
        <w:rPr>
          <w:rFonts w:hint="eastAsia" w:hAnsi="宋体" w:cs="方正魏碑_GBK"/>
          <w:color w:val="000000"/>
          <w:sz w:val="24"/>
          <w:highlight w:val="none"/>
          <w:shd w:val="clear" w:color="auto" w:fill="ffffff"/>
          <w:vertAlign w:val="superscript"/>
        </w:rPr>
        <w:t xml:space="preserve">5</w:t>
      </w:r>
      <w:r>
        <w:rPr>
          <w:rFonts w:hint="eastAsia" w:hAnsi="宋体" w:cs="方正魏碑_GBK"/>
          <w:color w:val="000000"/>
          <w:sz w:val="24"/>
          <w:highlight w:val="none"/>
          <w:shd w:val="clear" w:color="auto" w:fill="ffffff"/>
        </w:rPr>
        <w:t xml:space="preserve">在中国境内完成。</w:t>
      </w:r>
      <w:r>
        <w:rPr>
          <w:rFonts w:hAnsi="宋体" w:cs="方正魏碑_GBK"/>
          <w:color w:val="000000"/>
          <w:sz w:val="24"/>
          <w:highlight w:val="none"/>
        </w:rPr>
      </w:r>
      <w:r/>
    </w:p>
    <w:p>
      <w:pPr>
        <w:pStyle w:val="794"/>
        <w:ind w:firstLine="420"/>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2.</w:t>
      </w:r>
      <w:r>
        <w:rPr>
          <w:rFonts w:hint="eastAsia" w:hAnsi="宋体" w:cs="方正魏碑_GBK"/>
          <w:color w:val="000000"/>
          <w:sz w:val="24"/>
          <w:highlight w:val="none"/>
          <w:u w:val="single"/>
          <w:shd w:val="clear" w:color="auto" w:fill="ffffff"/>
        </w:rPr>
        <w:t xml:space="preserve">（产品名称2）</w:t>
      </w:r>
      <w:r>
        <w:rPr>
          <w:rFonts w:hint="eastAsia" w:hAnsi="宋体" w:cs="方正魏碑_GBK"/>
          <w:color w:val="000000"/>
          <w:sz w:val="24"/>
          <w:highlight w:val="none"/>
          <w:shd w:val="clear" w:color="auto" w:fill="ffffff"/>
        </w:rPr>
        <w:t xml:space="preserve">，生产厂为</w:t>
      </w:r>
      <w:r>
        <w:rPr>
          <w:rFonts w:hint="eastAsia" w:hAnsi="宋体" w:cs="方正魏碑_GBK"/>
          <w:color w:val="000000"/>
          <w:sz w:val="24"/>
          <w:highlight w:val="none"/>
          <w:u w:val="single"/>
          <w:shd w:val="clear" w:color="auto" w:fill="ffffff"/>
        </w:rPr>
        <w:t xml:space="preserve">（厂名）</w:t>
      </w:r>
      <w:r>
        <w:rPr>
          <w:rFonts w:hint="eastAsia" w:hAnsi="宋体" w:cs="方正魏碑_GBK"/>
          <w:color w:val="000000"/>
          <w:sz w:val="24"/>
          <w:highlight w:val="none"/>
          <w:shd w:val="clear" w:color="auto" w:fill="ffffff"/>
        </w:rPr>
        <w:t xml:space="preserve">，厂址为</w:t>
      </w:r>
      <w:r>
        <w:rPr>
          <w:rFonts w:hint="eastAsia" w:hAnsi="宋体" w:cs="方正魏碑_GBK"/>
          <w:color w:val="000000"/>
          <w:sz w:val="24"/>
          <w:highlight w:val="none"/>
          <w:u w:val="single"/>
          <w:shd w:val="clear" w:color="auto" w:fill="ffffff"/>
        </w:rPr>
        <w:t xml:space="preserve">（生产厂址）</w:t>
      </w:r>
      <w:r>
        <w:rPr>
          <w:rFonts w:hint="eastAsia" w:hAnsi="宋体" w:cs="方正魏碑_GBK"/>
          <w:color w:val="000000"/>
          <w:sz w:val="24"/>
          <w:highlight w:val="none"/>
          <w:shd w:val="clear" w:color="auto" w:fill="ffffff"/>
        </w:rPr>
        <w:t xml:space="preserve">。</w:t>
      </w:r>
      <w:r>
        <w:rPr>
          <w:rFonts w:hint="eastAsia" w:hAnsi="宋体" w:cs="方正魏碑_GBK"/>
          <w:color w:val="000000"/>
          <w:sz w:val="24"/>
          <w:highlight w:val="none"/>
          <w:u w:val="single"/>
          <w:shd w:val="clear" w:color="auto" w:fill="ffffff"/>
        </w:rPr>
        <w:t xml:space="preserve">（产品名称2）</w:t>
      </w:r>
      <w:r>
        <w:rPr>
          <w:rFonts w:hint="eastAsia" w:hAnsi="宋体" w:cs="方正魏碑_GBK"/>
          <w:color w:val="000000"/>
          <w:sz w:val="24"/>
          <w:highlight w:val="none"/>
          <w:shd w:val="clear" w:color="auto" w:fill="ffffff"/>
        </w:rPr>
        <w:t xml:space="preserve">的中国境内生产的组件成本占比≥</w:t>
      </w:r>
      <w:r>
        <w:rPr>
          <w:rFonts w:hint="eastAsia" w:hAnsi="宋体" w:cs="方正魏碑_GBK"/>
          <w:color w:val="000000"/>
          <w:sz w:val="24"/>
          <w:highlight w:val="none"/>
          <w:u w:val="single"/>
          <w:shd w:val="clear" w:color="auto" w:fill="ffffff"/>
        </w:rPr>
        <w:t xml:space="preserve">（规定</w:t>
      </w:r>
      <w:r>
        <w:rPr>
          <w:rFonts w:hAnsi="宋体" w:cs="方正魏碑_GBK"/>
          <w:color w:val="000000"/>
          <w:sz w:val="24"/>
          <w:highlight w:val="none"/>
          <w:u w:val="single"/>
          <w:shd w:val="clear" w:color="auto" w:fill="ffffff"/>
        </w:rPr>
        <w:t xml:space="preserve">比例</w:t>
      </w:r>
      <w:r>
        <w:rPr>
          <w:rFonts w:hint="eastAsia" w:hAnsi="宋体" w:cs="方正魏碑_GBK"/>
          <w:color w:val="000000"/>
          <w:sz w:val="24"/>
          <w:highlight w:val="none"/>
          <w:u w:val="single"/>
          <w:shd w:val="clear" w:color="auto" w:fill="ffffff"/>
        </w:rPr>
        <w:t xml:space="preserve">）</w:t>
      </w:r>
      <w:r>
        <w:rPr>
          <w:rFonts w:hint="eastAsia" w:hAnsi="宋体" w:cs="方正魏碑_GBK"/>
          <w:color w:val="000000"/>
          <w:sz w:val="24"/>
          <w:highlight w:val="none"/>
          <w:shd w:val="clear" w:color="auto" w:fill="ffffff"/>
        </w:rPr>
        <w:t xml:space="preserve">。</w:t>
      </w:r>
      <w:r>
        <w:rPr>
          <w:rFonts w:hint="eastAsia" w:hAnsi="宋体" w:cs="方正魏碑_GBK"/>
          <w:color w:val="000000"/>
          <w:sz w:val="24"/>
          <w:highlight w:val="none"/>
          <w:u w:val="single"/>
          <w:shd w:val="clear" w:color="auto" w:fill="ffffff"/>
        </w:rPr>
        <w:t xml:space="preserve">（产品名称2）</w:t>
      </w:r>
      <w:r>
        <w:rPr>
          <w:rFonts w:hint="eastAsia" w:hAnsi="宋体" w:cs="方正魏碑_GBK"/>
          <w:color w:val="000000"/>
          <w:sz w:val="24"/>
          <w:highlight w:val="none"/>
          <w:shd w:val="clear" w:color="auto" w:fill="ffffff"/>
        </w:rPr>
        <w:t xml:space="preserve">的</w:t>
      </w:r>
      <w:r>
        <w:rPr>
          <w:rFonts w:hint="eastAsia" w:hAnsi="宋体" w:cs="方正魏碑_GBK"/>
          <w:color w:val="000000"/>
          <w:sz w:val="24"/>
          <w:highlight w:val="none"/>
          <w:u w:val="single"/>
          <w:shd w:val="clear" w:color="auto" w:fill="ffffff"/>
        </w:rPr>
        <w:t xml:space="preserve">（关键</w:t>
      </w:r>
      <w:r>
        <w:rPr>
          <w:rFonts w:hAnsi="宋体" w:cs="方正魏碑_GBK"/>
          <w:color w:val="000000"/>
          <w:sz w:val="24"/>
          <w:highlight w:val="none"/>
          <w:u w:val="single"/>
          <w:shd w:val="clear" w:color="auto" w:fill="ffffff"/>
        </w:rPr>
        <w:t xml:space="preserve">组件</w:t>
      </w:r>
      <w:r>
        <w:rPr>
          <w:rFonts w:hint="eastAsia" w:hAnsi="宋体" w:cs="方正魏碑_GBK"/>
          <w:color w:val="000000"/>
          <w:sz w:val="24"/>
          <w:highlight w:val="none"/>
          <w:u w:val="single"/>
          <w:shd w:val="clear" w:color="auto" w:fill="ffffff"/>
        </w:rPr>
        <w:t xml:space="preserve">）</w:t>
      </w:r>
      <w:r>
        <w:rPr>
          <w:rFonts w:hint="eastAsia" w:hAnsi="宋体" w:cs="方正魏碑_GBK"/>
          <w:color w:val="000000"/>
          <w:sz w:val="24"/>
          <w:highlight w:val="none"/>
          <w:shd w:val="clear" w:color="auto" w:fill="ffffff"/>
        </w:rPr>
        <w:t xml:space="preserve">在中国境内生产。</w:t>
      </w:r>
      <w:r>
        <w:rPr>
          <w:rFonts w:hint="eastAsia" w:hAnsi="宋体" w:cs="方正魏碑_GBK"/>
          <w:color w:val="000000"/>
          <w:sz w:val="24"/>
          <w:highlight w:val="none"/>
          <w:u w:val="single"/>
          <w:shd w:val="clear" w:color="auto" w:fill="ffffff"/>
        </w:rPr>
        <w:t xml:space="preserve">（产品名称1）</w:t>
      </w:r>
      <w:r>
        <w:rPr>
          <w:rFonts w:hint="eastAsia" w:hAnsi="宋体" w:cs="方正魏碑_GBK"/>
          <w:color w:val="000000"/>
          <w:sz w:val="24"/>
          <w:highlight w:val="none"/>
          <w:shd w:val="clear" w:color="auto" w:fill="ffffff"/>
        </w:rPr>
        <w:t xml:space="preserve">的</w:t>
      </w:r>
      <w:r>
        <w:rPr>
          <w:rFonts w:hint="eastAsia" w:hAnsi="宋体" w:cs="方正魏碑_GBK"/>
          <w:color w:val="000000"/>
          <w:sz w:val="24"/>
          <w:highlight w:val="none"/>
          <w:u w:val="single"/>
          <w:shd w:val="clear" w:color="auto" w:fill="ffffff"/>
        </w:rPr>
        <w:t xml:space="preserve">（关键工序）</w:t>
      </w:r>
      <w:r>
        <w:rPr>
          <w:rFonts w:hint="eastAsia" w:hAnsi="宋体" w:cs="方正魏碑_GBK"/>
          <w:color w:val="000000"/>
          <w:sz w:val="24"/>
          <w:highlight w:val="none"/>
          <w:shd w:val="clear" w:color="auto" w:fill="ffffff"/>
        </w:rPr>
        <w:t xml:space="preserve">在中国境内完成。</w:t>
      </w:r>
      <w:r>
        <w:rPr>
          <w:rFonts w:hAnsi="宋体" w:cs="方正魏碑_GBK"/>
          <w:color w:val="000000"/>
          <w:sz w:val="24"/>
          <w:highlight w:val="none"/>
        </w:rPr>
      </w:r>
      <w:r/>
    </w:p>
    <w:p>
      <w:pPr>
        <w:pStyle w:val="794"/>
        <w:ind w:firstLine="420"/>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w:t>
      </w:r>
      <w:r>
        <w:rPr>
          <w:rFonts w:hAnsi="宋体" w:cs="方正魏碑_GBK"/>
          <w:color w:val="000000"/>
          <w:sz w:val="24"/>
          <w:highlight w:val="none"/>
        </w:rPr>
      </w:r>
      <w:r/>
    </w:p>
    <w:p>
      <w:pPr>
        <w:pStyle w:val="794"/>
        <w:ind w:firstLine="420"/>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本公司（单位）对上述声明内容的真实性负责。如有虚假，愿承担相应法律责任。</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Ansi="宋体" w:cs="方正魏碑_GBK"/>
          <w:color w:val="000000"/>
          <w:sz w:val="24"/>
          <w:highlight w:val="none"/>
        </w:rPr>
      </w:r>
      <w:r/>
    </w:p>
    <w:p>
      <w:pPr>
        <w:pStyle w:val="794"/>
        <w:ind w:right="1560" w:firstLine="444"/>
        <w:jc w:val="center"/>
        <w:spacing w:line="360" w:lineRule="auto"/>
        <w:tabs>
          <w:tab w:val="left" w:pos="4860" w:leader="none"/>
        </w:tabs>
        <w:rPr>
          <w:rFonts w:hAnsi="宋体"/>
          <w:color w:val="000000"/>
          <w:sz w:val="24"/>
          <w:highlight w:val="none"/>
        </w:rPr>
      </w:pPr>
      <w:r>
        <w:rPr>
          <w:rFonts w:hint="eastAsia" w:hAnsi="宋体"/>
          <w:color w:val="000000"/>
          <w:spacing w:val="6"/>
          <w:sz w:val="24"/>
          <w:highlight w:val="none"/>
        </w:rPr>
        <w:t xml:space="preserve">           </w:t>
      </w:r>
      <w:r>
        <w:rPr>
          <w:rFonts w:hint="eastAsia" w:hAnsi="宋体"/>
          <w:color w:val="000000"/>
          <w:sz w:val="24"/>
          <w:highlight w:val="none"/>
        </w:rPr>
        <w:t xml:space="preserve">               投标人名称（盖章）：</w:t>
      </w:r>
      <w:r>
        <w:rPr>
          <w:rFonts w:hAnsi="宋体"/>
          <w:color w:val="000000"/>
          <w:sz w:val="24"/>
          <w:highlight w:val="none"/>
        </w:rPr>
      </w:r>
      <w:r/>
    </w:p>
    <w:p>
      <w:pPr>
        <w:pStyle w:val="794"/>
        <w:ind w:right="1560" w:firstLine="420"/>
        <w:jc w:val="center"/>
        <w:spacing w:line="360" w:lineRule="auto"/>
        <w:tabs>
          <w:tab w:val="left" w:pos="4860" w:leader="none"/>
        </w:tabs>
        <w:rPr>
          <w:rFonts w:hAnsi="宋体" w:cs="方正魏碑_GBK"/>
          <w:color w:val="000000"/>
          <w:sz w:val="24"/>
          <w:highlight w:val="none"/>
        </w:rPr>
      </w:pPr>
      <w:r>
        <w:rPr>
          <w:rFonts w:hint="eastAsia" w:hAnsi="宋体"/>
          <w:color w:val="000000"/>
          <w:sz w:val="24"/>
          <w:highlight w:val="none"/>
        </w:rPr>
        <w:t xml:space="preserve">                              日  期：</w:t>
      </w:r>
      <w:r>
        <w:rPr>
          <w:rFonts w:hint="eastAsia" w:hAnsi="宋体" w:cs="方正魏碑_GBK"/>
          <w:color w:val="000000"/>
          <w:sz w:val="24"/>
          <w:highlight w:val="none"/>
          <w:shd w:val="clear" w:color="auto" w:fill="ffffff"/>
        </w:rPr>
        <w:t xml:space="preserve">   </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__________________</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1.产品如有型号，请在“产品名称”栏一并填写。</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2.生产厂名与厂址应与生产厂营业执照载明的相关信息保持一致。</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3.该产品的中国境内生产的组件成本占比相关要求实施前，“规定比例”栏可不填，下同。</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4.该产品的关键组件要求实施前，“关键组件”栏可不填，下同。</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shd w:val="clear" w:color="auto" w:fill="ffffff"/>
        </w:rPr>
      </w:pPr>
      <w:r>
        <w:rPr>
          <w:rFonts w:hint="eastAsia" w:hAnsi="宋体" w:cs="方正魏碑_GBK"/>
          <w:color w:val="000000"/>
          <w:sz w:val="24"/>
          <w:highlight w:val="none"/>
          <w:shd w:val="clear" w:color="auto" w:fill="ffffff"/>
        </w:rPr>
        <w:t xml:space="preserve">5.该产品的关键工序要求实施前，“关键工序”栏可不填，下同。</w:t>
      </w:r>
      <w:r>
        <w:rPr>
          <w:rFonts w:hAnsi="宋体" w:cs="方正魏碑_GBK"/>
          <w:color w:val="000000"/>
          <w:sz w:val="24"/>
          <w:highlight w:val="none"/>
          <w:shd w:val="clear" w:color="auto" w:fill="ffffff"/>
        </w:rPr>
      </w:r>
      <w:r/>
    </w:p>
    <w:p>
      <w:pPr>
        <w:pStyle w:val="794"/>
        <w:spacing w:line="300" w:lineRule="auto"/>
        <w:rPr>
          <w:rFonts w:ascii="宋体" w:hAnsi="宋体" w:cs="宋体"/>
          <w:color w:val="000000"/>
          <w:sz w:val="24"/>
          <w:highlight w:val="none"/>
        </w:rPr>
        <w:sectPr>
          <w:footnotePr/>
          <w:endnotePr/>
          <w:type w:val="nextPage"/>
          <w:pgSz w:w="11907" w:h="16839" w:orient="portrait"/>
          <w:pgMar w:top="1440" w:right="1800" w:bottom="1440" w:left="1800" w:header="720" w:footer="720" w:gutter="0"/>
          <w:cols w:num="1" w:sep="0" w:space="1701" w:equalWidth="1"/>
          <w:docGrid w:linePitch="360"/>
        </w:sectPr>
      </w:pPr>
      <w:r>
        <w:rPr>
          <w:rFonts w:ascii="宋体" w:hAnsi="宋体" w:cs="宋体"/>
          <w:color w:val="000000"/>
          <w:sz w:val="24"/>
          <w:highlight w:val="none"/>
        </w:rPr>
      </w:r>
      <w:r/>
    </w:p>
    <w:p>
      <w:pPr>
        <w:pStyle w:val="794"/>
        <w:spacing w:line="300" w:lineRule="auto"/>
        <w:rPr>
          <w:rFonts w:hint="eastAsia" w:ascii="宋体" w:hAnsi="宋体" w:eastAsia="宋体" w:cs="宋体"/>
          <w:color w:val="000000"/>
          <w:sz w:val="32"/>
          <w:szCs w:val="32"/>
          <w:highlight w:val="none"/>
          <w:lang w:eastAsia="zh-CN"/>
        </w:rPr>
        <w:outlineLvl w:val="0"/>
      </w:pPr>
      <w:r>
        <w:rPr>
          <w:rFonts w:hint="eastAsia" w:ascii="宋体" w:hAnsi="宋体" w:eastAsia="宋体" w:cs="宋体"/>
          <w:color w:val="000000"/>
          <w:sz w:val="32"/>
          <w:szCs w:val="32"/>
          <w:highlight w:val="none"/>
        </w:rPr>
        <w:t xml:space="preserve">附件</w:t>
      </w:r>
      <w:r>
        <w:rPr>
          <w:rFonts w:hint="eastAsia" w:ascii="宋体" w:hAnsi="宋体" w:eastAsia="宋体" w:cs="宋体"/>
          <w:color w:val="000000"/>
          <w:sz w:val="32"/>
          <w:szCs w:val="32"/>
          <w:highlight w:val="none"/>
          <w:lang w:val="en-US" w:eastAsia="zh-CN"/>
        </w:rPr>
        <w:t xml:space="preserve">3</w:t>
      </w:r>
      <w:r>
        <w:rPr>
          <w:rFonts w:hint="eastAsia" w:ascii="宋体" w:hAnsi="宋体" w:eastAsia="宋体" w:cs="宋体"/>
          <w:color w:val="000000"/>
          <w:sz w:val="32"/>
          <w:szCs w:val="32"/>
          <w:highlight w:val="none"/>
          <w:lang w:eastAsia="zh-CN"/>
        </w:rPr>
      </w:r>
      <w:r/>
    </w:p>
    <w:p>
      <w:pPr>
        <w:pStyle w:val="794"/>
        <w:jc w:val="center"/>
        <w:spacing w:line="300" w:lineRule="auto"/>
        <w:rPr>
          <w:rFonts w:hint="eastAsia" w:ascii="宋体" w:hAnsi="宋体" w:eastAsia="宋体" w:cs="宋体"/>
          <w:b/>
          <w:bCs/>
          <w:color w:val="000000"/>
          <w:sz w:val="28"/>
          <w:szCs w:val="28"/>
          <w:highlight w:val="none"/>
          <w:lang w:val="zh-CN" w:bidi="zh-CN"/>
        </w:rPr>
        <w:outlineLvl w:val="0"/>
      </w:pPr>
      <w:r>
        <w:rPr>
          <w:rFonts w:hint="eastAsia" w:ascii="宋体" w:hAnsi="宋体" w:cs="宋体"/>
          <w:b/>
          <w:bCs/>
          <w:color w:val="000000"/>
          <w:sz w:val="28"/>
          <w:szCs w:val="28"/>
          <w:highlight w:val="none"/>
          <w:lang w:val="en-US" w:bidi="zh-CN"/>
        </w:rPr>
        <w:t xml:space="preserve">投标</w:t>
      </w:r>
      <w:r>
        <w:rPr>
          <w:rFonts w:hint="eastAsia" w:ascii="宋体" w:hAnsi="宋体" w:eastAsia="宋体" w:cs="宋体"/>
          <w:b/>
          <w:bCs/>
          <w:color w:val="000000"/>
          <w:sz w:val="28"/>
          <w:szCs w:val="28"/>
          <w:highlight w:val="none"/>
          <w:lang w:val="zh-CN" w:bidi="zh-CN"/>
        </w:rPr>
        <w:t xml:space="preserve">分项报价表</w:t>
      </w:r>
      <w:r>
        <w:rPr>
          <w:rFonts w:hint="eastAsia" w:ascii="宋体" w:hAnsi="宋体" w:eastAsia="宋体" w:cs="宋体"/>
          <w:b/>
          <w:bCs/>
          <w:color w:val="000000"/>
          <w:sz w:val="28"/>
          <w:szCs w:val="28"/>
          <w:highlight w:val="none"/>
          <w:lang w:val="zh-CN" w:bidi="zh-CN"/>
        </w:rPr>
      </w:r>
      <w:r/>
    </w:p>
    <w:tbl>
      <w:tblPr>
        <w:tblpPr w:horzAnchor="page" w:tblpX="1580" w:vertAnchor="text" w:tblpY="232" w:leftFromText="180" w:topFromText="0" w:rightFromText="180" w:bottomFromText="0"/>
        <w:tblW w:w="477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
        <w:gridCol w:w="609"/>
        <w:gridCol w:w="1128"/>
        <w:gridCol w:w="496"/>
        <w:gridCol w:w="713"/>
        <w:gridCol w:w="713"/>
        <w:gridCol w:w="713"/>
        <w:gridCol w:w="713"/>
        <w:gridCol w:w="713"/>
        <w:gridCol w:w="621"/>
        <w:gridCol w:w="700"/>
        <w:gridCol w:w="1388"/>
      </w:tblGrid>
      <w:tr>
        <w:trPr>
          <w:trHeight w:val="529"/>
        </w:trPr>
        <w:tc>
          <w:tcPr>
            <w:shd w:val="clear" w:color="auto" w:fill="ffffff"/>
            <w:tcW w:w="207" w:type="dxa"/>
            <w:vAlign w:val="center"/>
            <w:textDirection w:val="lrTb"/>
            <w:noWrap w:val="false"/>
          </w:tcPr>
          <w:p>
            <w:pPr>
              <w:pStyle w:val="794"/>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shd w:val="clear" w:color="auto" w:fill="ffffff"/>
            <w:tcW w:w="635" w:type="dxa"/>
            <w:vAlign w:val="center"/>
            <w:textDirection w:val="lrTb"/>
            <w:noWrap w:val="false"/>
          </w:tcPr>
          <w:p>
            <w:pPr>
              <w:pStyle w:val="794"/>
              <w:ind w:firstLine="420"/>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石材</w:t>
            </w:r>
            <w:r>
              <w:rPr>
                <w:rFonts w:hint="eastAsia" w:ascii="宋体" w:hAnsi="宋体" w:eastAsia="宋体" w:cs="宋体"/>
                <w:color w:val="000000"/>
                <w:sz w:val="21"/>
                <w:szCs w:val="21"/>
                <w:highlight w:val="none"/>
              </w:rPr>
            </w:r>
            <w:r/>
          </w:p>
        </w:tc>
        <w:tc>
          <w:tcPr>
            <w:shd w:val="clear" w:color="auto" w:fill="ffffff"/>
            <w:tcW w:w="279"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供货</w:t>
            </w:r>
            <w:r>
              <w:rPr>
                <w:rFonts w:hint="eastAsia" w:ascii="宋体" w:hAnsi="宋体" w:eastAsia="宋体" w:cs="宋体"/>
                <w:color w:val="000000"/>
                <w:sz w:val="21"/>
                <w:szCs w:val="21"/>
                <w:highlight w:val="none"/>
                <w:lang w:val="en-US" w:eastAsia="zh-CN"/>
              </w:rPr>
            </w:r>
            <w:r/>
          </w:p>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shd w:val="clear" w:color="auto" w:fill="ffffff"/>
            <w:tcW w:w="401" w:type="dxa"/>
            <w:vAlign w:val="center"/>
            <w:textDirection w:val="lrTb"/>
            <w:noWrap w:val="false"/>
          </w:tcPr>
          <w:p>
            <w:pPr>
              <w:pStyle w:val="794"/>
              <w:jc w:val="left"/>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品牌</w:t>
            </w:r>
            <w:r>
              <w:rPr>
                <w:rFonts w:hint="eastAsia" w:ascii="宋体" w:hAnsi="宋体" w:eastAsia="宋体" w:cs="宋体"/>
                <w:color w:val="000000"/>
                <w:sz w:val="21"/>
                <w:szCs w:val="21"/>
                <w:highlight w:val="none"/>
                <w:lang w:val="en-US" w:eastAsia="zh-CN"/>
              </w:rPr>
            </w:r>
            <w:r/>
          </w:p>
        </w:tc>
        <w:tc>
          <w:tcPr>
            <w:shd w:val="clear" w:color="auto" w:fill="ffffff"/>
            <w:tcW w:w="401" w:type="dxa"/>
            <w:vAlign w:val="center"/>
            <w:textDirection w:val="lrTb"/>
            <w:noWrap w:val="false"/>
          </w:tcPr>
          <w:p>
            <w:pPr>
              <w:pStyle w:val="794"/>
              <w:jc w:val="left"/>
              <w:keepLines w:val="0"/>
              <w:keepNext w:val="0"/>
              <w:pageBreakBefore w:val="0"/>
              <w:spacing w:line="460" w:lineRule="exact"/>
              <w:rPr>
                <w:rFonts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规格型号</w:t>
            </w:r>
            <w:r>
              <w:rPr>
                <w:rFonts w:ascii="宋体" w:hAnsi="宋体" w:eastAsia="宋体" w:cs="宋体"/>
                <w:color w:val="000000"/>
                <w:sz w:val="21"/>
                <w:szCs w:val="21"/>
                <w:highlight w:val="none"/>
                <w:lang w:val="en-US" w:eastAsia="zh-CN"/>
              </w:rPr>
            </w:r>
            <w:r/>
          </w:p>
        </w:tc>
        <w:tc>
          <w:tcPr>
            <w:shd w:val="clear" w:color="auto" w:fill="ffffff"/>
            <w:tcW w:w="401" w:type="dxa"/>
            <w:vAlign w:val="center"/>
            <w:textDirection w:val="lrTb"/>
            <w:noWrap w:val="false"/>
          </w:tcPr>
          <w:p>
            <w:pPr>
              <w:pStyle w:val="794"/>
              <w:jc w:val="left"/>
              <w:keepLines w:val="0"/>
              <w:keepNext w:val="0"/>
              <w:pageBreakBefore w:val="0"/>
              <w:spacing w:line="460" w:lineRule="exact"/>
              <w:rPr>
                <w:rFonts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制造商名称</w:t>
            </w:r>
            <w:r>
              <w:rPr>
                <w:rFonts w:ascii="宋体" w:hAnsi="宋体" w:eastAsia="宋体" w:cs="宋体"/>
                <w:color w:val="000000"/>
                <w:sz w:val="21"/>
                <w:szCs w:val="21"/>
                <w:highlight w:val="none"/>
                <w:lang w:val="en-US" w:eastAsia="zh-CN"/>
              </w:rPr>
            </w:r>
            <w:r/>
          </w:p>
        </w:tc>
        <w:tc>
          <w:tcPr>
            <w:shd w:val="clear" w:color="auto" w:fill="ffffff"/>
            <w:tcW w:w="401" w:type="dxa"/>
            <w:vAlign w:val="center"/>
            <w:textDirection w:val="lrTb"/>
            <w:noWrap w:val="false"/>
          </w:tcPr>
          <w:p>
            <w:pPr>
              <w:pStyle w:val="794"/>
              <w:jc w:val="left"/>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产地</w:t>
            </w:r>
            <w:r>
              <w:rPr>
                <w:rFonts w:hint="eastAsia" w:ascii="宋体" w:hAnsi="宋体" w:eastAsia="宋体" w:cs="宋体"/>
                <w:color w:val="000000"/>
                <w:sz w:val="21"/>
                <w:szCs w:val="21"/>
                <w:highlight w:val="none"/>
                <w:lang w:val="en-US" w:eastAsia="zh-CN"/>
              </w:rPr>
            </w:r>
            <w:r/>
          </w:p>
        </w:tc>
        <w:tc>
          <w:tcPr>
            <w:shd w:val="clear" w:color="auto" w:fill="ffffff"/>
            <w:tcW w:w="401" w:type="dxa"/>
            <w:vAlign w:val="center"/>
            <w:textDirection w:val="lrTb"/>
            <w:noWrap w:val="false"/>
          </w:tcPr>
          <w:p>
            <w:pPr>
              <w:pStyle w:val="794"/>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最高限价</w:t>
            </w:r>
            <w:r>
              <w:rPr>
                <w:rFonts w:hint="eastAsia" w:ascii="宋体" w:hAnsi="宋体" w:eastAsia="宋体" w:cs="宋体"/>
                <w:color w:val="000000"/>
                <w:sz w:val="21"/>
                <w:szCs w:val="21"/>
                <w:highlight w:val="none"/>
              </w:rPr>
            </w:r>
            <w:r/>
          </w:p>
          <w:p>
            <w:pPr>
              <w:pStyle w:val="794"/>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rPr>
            </w:r>
            <w:r/>
          </w:p>
        </w:tc>
        <w:tc>
          <w:tcPr>
            <w:shd w:val="clear" w:color="auto" w:fill="ffffff"/>
            <w:tcW w:w="349" w:type="dxa"/>
            <w:vAlign w:val="center"/>
            <w:textDirection w:val="lrTb"/>
            <w:noWrap w:val="false"/>
          </w:tcPr>
          <w:p>
            <w:pPr>
              <w:pStyle w:val="794"/>
              <w:jc w:val="center"/>
              <w:keepLines w:val="0"/>
              <w:keepNext w:val="0"/>
              <w:pageBreakBefore w:val="0"/>
              <w:spacing w:line="460" w:lineRule="exact"/>
              <w:rPr>
                <w:rFonts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投标单价（元）</w:t>
            </w:r>
            <w:r>
              <w:rPr>
                <w:rFonts w:ascii="宋体" w:hAnsi="宋体" w:eastAsia="宋体" w:cs="宋体"/>
                <w:color w:val="000000"/>
                <w:sz w:val="21"/>
                <w:szCs w:val="21"/>
                <w:highlight w:val="none"/>
                <w:lang w:val="en-US" w:eastAsia="zh-CN"/>
              </w:rPr>
            </w:r>
            <w:r/>
          </w:p>
        </w:tc>
        <w:tc>
          <w:tcPr>
            <w:shd w:val="clear" w:color="auto" w:fill="ffffff"/>
            <w:tcW w:w="394" w:type="dxa"/>
            <w:vAlign w:val="center"/>
            <w:textDirection w:val="lrTb"/>
            <w:noWrap w:val="false"/>
          </w:tcPr>
          <w:p>
            <w:pPr>
              <w:pStyle w:val="794"/>
              <w:jc w:val="center"/>
              <w:keepLines w:val="0"/>
              <w:keepNext w:val="0"/>
              <w:pageBreakBefore w:val="0"/>
              <w:spacing w:line="460" w:lineRule="exact"/>
              <w:rPr>
                <w:rFonts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投标合价（元）</w:t>
            </w:r>
            <w:r>
              <w:rPr>
                <w:rFonts w:ascii="宋体" w:hAnsi="宋体" w:eastAsia="宋体" w:cs="宋体"/>
                <w:color w:val="000000"/>
                <w:sz w:val="21"/>
                <w:szCs w:val="21"/>
                <w:highlight w:val="none"/>
                <w:lang w:val="en-US" w:eastAsia="zh-CN"/>
              </w:rPr>
            </w:r>
            <w:r/>
          </w:p>
        </w:tc>
        <w:tc>
          <w:tcPr>
            <w:shd w:val="clear" w:color="auto" w:fill="ffffff"/>
            <w:tcW w:w="781" w:type="dxa"/>
            <w:vAlign w:val="center"/>
            <w:textDirection w:val="lrTb"/>
            <w:noWrap w:val="false"/>
          </w:tcPr>
          <w:p>
            <w:pPr>
              <w:pStyle w:val="794"/>
              <w:ind w:firstLine="0"/>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491"/>
        </w:trPr>
        <w:tc>
          <w:tcPr>
            <w:shd w:val="clear" w:color="auto" w:fill="ffffff"/>
            <w:tcW w:w="20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1</w:t>
            </w:r>
            <w:r>
              <w:rPr>
                <w:rStyle w:val="806"/>
                <w:rFonts w:hint="eastAsia" w:ascii="宋体" w:hAnsi="宋体" w:eastAsia="宋体" w:cs="宋体"/>
                <w:b w:val="0"/>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4人墓穴</w:t>
            </w:r>
            <w:r>
              <w:rPr>
                <w:rFonts w:hint="eastAsia" w:ascii="宋体" w:hAnsi="宋体" w:eastAsia="宋体" w:cs="宋体"/>
                <w:i w:val="0"/>
                <w:iCs w:val="0"/>
                <w:color w:val="000000"/>
                <w:sz w:val="21"/>
                <w:szCs w:val="21"/>
                <w:highlight w:val="none"/>
                <w:u w:val="none"/>
                <w:lang w:val="en-US" w:eastAsia="zh-CN" w:bidi="ar"/>
              </w:rPr>
              <w:t xml:space="preserve">（上下型）</w:t>
            </w:r>
            <w:r>
              <w:rPr>
                <w:rFonts w:hint="eastAsia" w:ascii="宋体" w:hAnsi="宋体" w:eastAsia="宋体" w:cs="宋体"/>
                <w:b w:val="0"/>
                <w:color w:val="000000"/>
                <w:sz w:val="21"/>
                <w:szCs w:val="21"/>
                <w:highlight w:val="none"/>
                <w:lang w:val="en-US" w:eastAsia="zh-CN" w:bidi="ar-SA"/>
              </w:rPr>
            </w:r>
            <w:r/>
          </w:p>
        </w:tc>
        <w:tc>
          <w:tcPr>
            <w:shd w:val="clear" w:color="auto" w:fill="ffffff"/>
            <w:tcW w:w="635"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rPr>
            </w:r>
            <w:r/>
          </w:p>
          <w:p>
            <w:pPr>
              <w:pStyle w:val="794"/>
              <w:numPr>
                <w:ilvl w:val="0"/>
                <w:numId w:val="0"/>
              </w:numPr>
              <w:ind w:left="0" w:firstLine="0"/>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lang w:val="en-US" w:eastAsia="zh-CN"/>
              </w:rPr>
            </w:r>
            <w:r/>
          </w:p>
        </w:tc>
        <w:tc>
          <w:tcPr>
            <w:shd w:val="clear" w:color="auto" w:fill="ffffff"/>
            <w:tcW w:w="2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3703.39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349" w:type="dxa"/>
            <w:vAlign w:val="center"/>
            <w:textDirection w:val="lrTb"/>
            <w:noWrap w:val="false"/>
          </w:tcPr>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Fonts w:hint="eastAsia" w:ascii="宋体" w:hAnsi="宋体" w:eastAsia="宋体" w:cs="宋体"/>
                <w:color w:val="000000"/>
                <w:sz w:val="21"/>
                <w:szCs w:val="21"/>
                <w:highlight w:val="none"/>
                <w:lang w:val="en-US" w:eastAsia="zh-CN" w:bidi="ar-SA"/>
              </w:rPr>
            </w:r>
            <w:r/>
          </w:p>
        </w:tc>
        <w:tc>
          <w:tcPr>
            <w:shd w:val="clear" w:color="auto" w:fill="ffffff"/>
            <w:tcW w:w="394" w:type="dxa"/>
            <w:vAlign w:val="center"/>
            <w:textDirection w:val="lrTb"/>
            <w:noWrap w:val="false"/>
          </w:tcPr>
          <w:p>
            <w:pPr>
              <w:pStyle w:val="794"/>
              <w:ind w:right="-130"/>
              <w:jc w:val="center"/>
              <w:keepLines w:val="0"/>
              <w:keepNext w:val="0"/>
              <w:pageBreakBefore w:val="0"/>
              <w:spacing w:line="320" w:lineRule="exact"/>
              <w:widowControl/>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r>
            <w:r/>
          </w:p>
        </w:tc>
        <w:tc>
          <w:tcPr>
            <w:shd w:val="clear" w:color="auto" w:fill="ffffff"/>
            <w:tcW w:w="781"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Style w:val="806"/>
                <w:rFonts w:hint="eastAsia" w:ascii="宋体" w:hAnsi="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ascii="宋体" w:hAnsi="宋体" w:eastAsia="宋体" w:cs="宋体"/>
                <w:color w:val="000000"/>
                <w:sz w:val="21"/>
                <w:szCs w:val="21"/>
                <w:highlight w:val="none"/>
                <w:lang w:val="en-US" w:eastAsia="zh-CN" w:bidi="ar-SA"/>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1套</w:t>
            </w:r>
            <w:r>
              <w:rPr>
                <w:rFonts w:ascii="宋体" w:hAnsi="宋体" w:eastAsia="宋体" w:cs="宋体"/>
                <w:color w:val="000000"/>
                <w:sz w:val="21"/>
                <w:szCs w:val="21"/>
                <w:highlight w:val="none"/>
                <w:lang w:val="en-US" w:eastAsia="zh-CN" w:bidi="ar-SA"/>
              </w:rPr>
            </w:r>
            <w:r/>
          </w:p>
        </w:tc>
      </w:tr>
      <w:tr>
        <w:trPr>
          <w:trHeight w:val="491"/>
        </w:trPr>
        <w:tc>
          <w:tcPr>
            <w:shd w:val="clear" w:color="auto" w:fill="ffffff"/>
            <w:tcW w:w="20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2</w:t>
            </w:r>
            <w:r>
              <w:rPr>
                <w:rStyle w:val="806"/>
                <w:rFonts w:hint="eastAsia" w:ascii="宋体" w:hAnsi="宋体" w:eastAsia="宋体" w:cs="宋体"/>
                <w:b w:val="0"/>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4人墓穴（田字型）</w:t>
            </w:r>
            <w:r>
              <w:rPr>
                <w:rFonts w:hint="eastAsia" w:ascii="宋体" w:hAnsi="宋体" w:eastAsia="宋体" w:cs="宋体"/>
                <w:b w:val="0"/>
                <w:color w:val="000000"/>
                <w:sz w:val="21"/>
                <w:szCs w:val="21"/>
                <w:highlight w:val="none"/>
                <w:lang w:val="en-US" w:eastAsia="zh-CN" w:bidi="ar-SA"/>
              </w:rPr>
            </w:r>
            <w:r/>
          </w:p>
        </w:tc>
        <w:tc>
          <w:tcPr>
            <w:shd w:val="clear" w:color="auto" w:fill="ffffff"/>
            <w:tcW w:w="635"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rPr>
            </w:r>
            <w:r/>
          </w:p>
          <w:p>
            <w:pPr>
              <w:pStyle w:val="794"/>
              <w:numPr>
                <w:ilvl w:val="0"/>
                <w:numId w:val="0"/>
              </w:numPr>
              <w:ind w:left="0" w:firstLine="0"/>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lang w:val="en-US" w:eastAsia="zh-CN"/>
              </w:rPr>
            </w:r>
            <w:r/>
          </w:p>
        </w:tc>
        <w:tc>
          <w:tcPr>
            <w:shd w:val="clear" w:color="auto" w:fill="ffffff"/>
            <w:tcW w:w="2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3649.39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349" w:type="dxa"/>
            <w:vAlign w:val="center"/>
            <w:textDirection w:val="lrTb"/>
            <w:noWrap w:val="false"/>
          </w:tcPr>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Fonts w:hint="eastAsia" w:ascii="宋体" w:hAnsi="宋体" w:eastAsia="宋体" w:cs="宋体"/>
                <w:color w:val="000000"/>
                <w:sz w:val="21"/>
                <w:szCs w:val="21"/>
                <w:highlight w:val="none"/>
                <w:lang w:val="en-US" w:eastAsia="zh-CN" w:bidi="ar-SA"/>
              </w:rPr>
            </w:r>
            <w:r/>
          </w:p>
        </w:tc>
        <w:tc>
          <w:tcPr>
            <w:shd w:val="clear" w:color="auto" w:fill="ffffff"/>
            <w:tcW w:w="394" w:type="dxa"/>
            <w:vAlign w:val="center"/>
            <w:textDirection w:val="lrTb"/>
            <w:noWrap w:val="false"/>
          </w:tcPr>
          <w:p>
            <w:pPr>
              <w:pStyle w:val="794"/>
              <w:ind w:right="-130"/>
              <w:jc w:val="center"/>
              <w:keepLines w:val="0"/>
              <w:keepNext w:val="0"/>
              <w:pageBreakBefore w:val="0"/>
              <w:spacing w:line="320" w:lineRule="exact"/>
              <w:widowControl/>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r>
            <w:r/>
          </w:p>
        </w:tc>
        <w:tc>
          <w:tcPr>
            <w:shd w:val="clear" w:color="auto" w:fill="ffffff"/>
            <w:tcW w:w="78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43套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42套</w:t>
            </w:r>
            <w:r>
              <w:rPr>
                <w:rFonts w:hint="eastAsia" w:ascii="宋体" w:hAnsi="宋体" w:eastAsia="宋体" w:cs="宋体"/>
                <w:color w:val="000000"/>
                <w:sz w:val="21"/>
                <w:szCs w:val="21"/>
                <w:highlight w:val="none"/>
                <w:lang w:val="en-US" w:eastAsia="zh-CN" w:bidi="ar-SA"/>
              </w:rPr>
            </w:r>
            <w:r/>
          </w:p>
        </w:tc>
      </w:tr>
      <w:tr>
        <w:trPr>
          <w:trHeight w:val="491"/>
        </w:trPr>
        <w:tc>
          <w:tcPr>
            <w:shd w:val="clear" w:color="auto" w:fill="ffffff"/>
            <w:tcW w:w="20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3</w:t>
            </w:r>
            <w:r>
              <w:rPr>
                <w:rStyle w:val="806"/>
                <w:rFonts w:hint="eastAsia" w:ascii="宋体" w:hAnsi="宋体" w:eastAsia="宋体" w:cs="宋体"/>
                <w:b w:val="0"/>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0.8m墓</w:t>
            </w:r>
            <w:r>
              <w:rPr>
                <w:rFonts w:hint="eastAsia" w:ascii="宋体" w:hAnsi="宋体" w:eastAsia="宋体" w:cs="宋体"/>
                <w:b w:val="0"/>
                <w:color w:val="000000"/>
                <w:sz w:val="21"/>
                <w:szCs w:val="21"/>
                <w:highlight w:val="none"/>
                <w:lang w:val="en-US" w:eastAsia="zh-CN" w:bidi="ar-SA"/>
              </w:rPr>
            </w:r>
            <w:r/>
          </w:p>
        </w:tc>
        <w:tc>
          <w:tcPr>
            <w:shd w:val="clear" w:color="auto" w:fill="ffffff"/>
            <w:tcW w:w="635"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tc>
        <w:tc>
          <w:tcPr>
            <w:shd w:val="clear" w:color="auto" w:fill="ffffff"/>
            <w:tcW w:w="2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2709.65</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349" w:type="dxa"/>
            <w:vAlign w:val="center"/>
            <w:textDirection w:val="lrTb"/>
            <w:noWrap w:val="false"/>
          </w:tcPr>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Fonts w:hint="eastAsia" w:ascii="宋体" w:hAnsi="宋体" w:eastAsia="宋体" w:cs="宋体"/>
                <w:color w:val="000000"/>
                <w:sz w:val="21"/>
                <w:szCs w:val="21"/>
                <w:highlight w:val="none"/>
                <w:lang w:val="en-US" w:eastAsia="zh-CN" w:bidi="ar-SA"/>
              </w:rPr>
            </w:r>
            <w:r/>
          </w:p>
        </w:tc>
        <w:tc>
          <w:tcPr>
            <w:shd w:val="clear" w:color="auto" w:fill="ffffff"/>
            <w:tcW w:w="394" w:type="dxa"/>
            <w:vAlign w:val="center"/>
            <w:textDirection w:val="lrTb"/>
            <w:noWrap w:val="false"/>
          </w:tcPr>
          <w:p>
            <w:pPr>
              <w:pStyle w:val="794"/>
              <w:ind w:right="-130"/>
              <w:jc w:val="center"/>
              <w:keepLines w:val="0"/>
              <w:keepNext w:val="0"/>
              <w:pageBreakBefore w:val="0"/>
              <w:spacing w:line="320" w:lineRule="exact"/>
              <w:widowControl/>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r>
            <w:r/>
          </w:p>
        </w:tc>
        <w:tc>
          <w:tcPr>
            <w:shd w:val="clear" w:color="auto" w:fill="ffffff"/>
            <w:tcW w:w="78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62套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62套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Style w:val="806"/>
                <w:rFonts w:hint="eastAsia" w:ascii="宋体" w:hAnsi="宋体" w:eastAsia="宋体" w:cs="宋体"/>
                <w:b w:val="0"/>
                <w:color w:val="000000"/>
                <w:sz w:val="21"/>
                <w:szCs w:val="21"/>
                <w:highlight w:val="none"/>
              </w:rPr>
              <w:t xml:space="preserve">印度绿62</w:t>
            </w:r>
            <w:r>
              <w:rPr>
                <w:rStyle w:val="806"/>
                <w:rFonts w:hint="eastAsia" w:ascii="宋体" w:hAnsi="宋体" w:cs="宋体"/>
                <w:b w:val="0"/>
                <w:color w:val="000000"/>
                <w:sz w:val="21"/>
                <w:szCs w:val="21"/>
                <w:highlight w:val="none"/>
                <w:lang w:val="en-US" w:eastAsia="zh-CN"/>
              </w:rPr>
              <w:t xml:space="preserve">套</w:t>
            </w:r>
            <w:r>
              <w:rPr>
                <w:rStyle w:val="806"/>
                <w:rFonts w:hint="eastAsia" w:ascii="宋体" w:hAnsi="宋体" w:eastAsia="宋体" w:cs="宋体"/>
                <w:b w:val="0"/>
                <w:color w:val="000000"/>
                <w:sz w:val="21"/>
                <w:szCs w:val="21"/>
                <w:highlight w:val="none"/>
                <w:lang w:val="en-US" w:eastAsia="zh-CN"/>
              </w:rPr>
              <w:t xml:space="preserve">、瑞典桃木</w:t>
            </w:r>
            <w:r>
              <w:rPr>
                <w:rStyle w:val="806"/>
                <w:rFonts w:hint="eastAsia" w:ascii="宋体" w:hAnsi="宋体" w:cs="宋体"/>
                <w:b w:val="0"/>
                <w:color w:val="000000"/>
                <w:sz w:val="21"/>
                <w:szCs w:val="21"/>
                <w:highlight w:val="none"/>
                <w:lang w:val="en-US" w:eastAsia="zh-CN"/>
              </w:rPr>
              <w:t xml:space="preserve">心62套</w:t>
            </w:r>
            <w:r>
              <w:rPr>
                <w:rFonts w:hint="eastAsia" w:ascii="宋体" w:hAnsi="宋体" w:eastAsia="宋体" w:cs="宋体"/>
                <w:color w:val="000000"/>
                <w:sz w:val="21"/>
                <w:szCs w:val="21"/>
                <w:highlight w:val="none"/>
                <w:lang w:val="en-US" w:eastAsia="zh-CN" w:bidi="ar-SA"/>
              </w:rPr>
            </w:r>
            <w:r/>
          </w:p>
        </w:tc>
      </w:tr>
      <w:tr>
        <w:trPr>
          <w:trHeight w:val="491"/>
        </w:trPr>
        <w:tc>
          <w:tcPr>
            <w:shd w:val="clear" w:color="auto" w:fill="ffffff"/>
            <w:tcW w:w="20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4</w:t>
            </w:r>
            <w:r>
              <w:rPr>
                <w:rStyle w:val="806"/>
                <w:rFonts w:hint="eastAsia" w:ascii="宋体" w:hAnsi="宋体" w:eastAsia="宋体" w:cs="宋体"/>
                <w:b w:val="0"/>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0.5m墓（上下穴）</w:t>
            </w:r>
            <w:r>
              <w:rPr>
                <w:rFonts w:hint="eastAsia" w:ascii="宋体" w:hAnsi="宋体" w:eastAsia="宋体" w:cs="宋体"/>
                <w:b w:val="0"/>
                <w:color w:val="000000"/>
                <w:sz w:val="21"/>
                <w:szCs w:val="21"/>
                <w:highlight w:val="none"/>
                <w:lang w:val="en-US" w:eastAsia="zh-CN" w:bidi="ar-SA"/>
              </w:rPr>
            </w:r>
            <w:r/>
          </w:p>
        </w:tc>
        <w:tc>
          <w:tcPr>
            <w:shd w:val="clear" w:color="auto" w:fill="ffffff"/>
            <w:tcW w:w="635"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lang w:val="en-US" w:eastAsia="zh-CN"/>
              </w:rPr>
            </w:r>
            <w:r/>
          </w:p>
        </w:tc>
        <w:tc>
          <w:tcPr>
            <w:shd w:val="clear" w:color="auto" w:fill="ffffff"/>
            <w:tcW w:w="2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2360.43</w:t>
            </w:r>
            <w:r>
              <w:rPr>
                <w:rFonts w:ascii="宋体" w:hAnsi="宋体" w:eastAsia="宋体" w:cs="宋体"/>
                <w:i w:val="0"/>
                <w:iCs w:val="0"/>
                <w:color w:val="000000"/>
                <w:sz w:val="22"/>
                <w:szCs w:val="22"/>
                <w:highlight w:val="none"/>
                <w:u w:val="none"/>
                <w:lang w:val="en-US" w:eastAsia="zh-CN" w:bidi="ar"/>
              </w:rPr>
            </w:r>
            <w:r/>
          </w:p>
        </w:tc>
        <w:tc>
          <w:tcPr>
            <w:shd w:val="clear" w:color="auto" w:fill="ffffff"/>
            <w:tcW w:w="349" w:type="dxa"/>
            <w:vAlign w:val="center"/>
            <w:textDirection w:val="lrTb"/>
            <w:noWrap w:val="false"/>
          </w:tcPr>
          <w:p>
            <w:pPr>
              <w:pStyle w:val="794"/>
              <w:numPr>
                <w:ilvl w:val="0"/>
                <w:numId w:val="0"/>
              </w:numPr>
              <w:ind w:left="0" w:firstLine="0"/>
              <w:jc w:val="left"/>
              <w:keepLines w:val="0"/>
              <w:keepNext w:val="0"/>
              <w:pageBreakBefore w:val="0"/>
              <w:spacing w:line="320" w:lineRule="exact"/>
              <w:rPr>
                <w:rFonts w:hint="eastAsia" w:ascii="宋体" w:hAnsi="宋体" w:eastAsia="宋体" w:cs="宋体"/>
                <w:color w:val="000000"/>
                <w:sz w:val="21"/>
                <w:szCs w:val="21"/>
                <w:highlight w:val="none"/>
                <w:lang w:val="en-US" w:eastAsia="zh-CN" w:bidi="ar-SA"/>
              </w:rPr>
              <w:framePr w:vAnchor="text" w:hAnchor="page" w:x="1580" w:y="232"/>
            </w:pPr>
            <w:r>
              <w:rPr>
                <w:rFonts w:hint="eastAsia" w:ascii="宋体" w:hAnsi="宋体" w:eastAsia="宋体" w:cs="宋体"/>
                <w:color w:val="000000"/>
                <w:sz w:val="21"/>
                <w:szCs w:val="21"/>
                <w:highlight w:val="none"/>
                <w:lang w:val="en-US" w:eastAsia="zh-CN" w:bidi="ar-SA"/>
              </w:rPr>
            </w:r>
            <w:r/>
          </w:p>
        </w:tc>
        <w:tc>
          <w:tcPr>
            <w:shd w:val="clear" w:color="auto" w:fill="ffffff"/>
            <w:tcW w:w="394" w:type="dxa"/>
            <w:vAlign w:val="center"/>
            <w:textDirection w:val="lrTb"/>
            <w:noWrap w:val="false"/>
          </w:tcPr>
          <w:p>
            <w:pPr>
              <w:pStyle w:val="794"/>
              <w:numPr>
                <w:ilvl w:val="0"/>
                <w:numId w:val="0"/>
              </w:numPr>
              <w:jc w:val="center"/>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r>
            <w:r/>
          </w:p>
        </w:tc>
        <w:tc>
          <w:tcPr>
            <w:shd w:val="clear" w:color="auto" w:fill="ffffff"/>
            <w:tcW w:w="78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33套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33套</w:t>
            </w:r>
            <w:r>
              <w:rPr>
                <w:rStyle w:val="806"/>
                <w:rFonts w:ascii="宋体" w:hAnsi="宋体" w:eastAsia="宋体" w:cs="宋体"/>
                <w:b w:val="0"/>
                <w:color w:val="000000"/>
                <w:sz w:val="21"/>
                <w:szCs w:val="21"/>
                <w:highlight w:val="none"/>
                <w:lang w:val="en-US" w:eastAsia="zh-CN"/>
              </w:rPr>
            </w:r>
            <w:r/>
          </w:p>
          <w:p>
            <w:pPr>
              <w:pStyle w:val="794"/>
              <w:numPr>
                <w:ilvl w:val="0"/>
                <w:numId w:val="0"/>
              </w:numPr>
              <w:ind w:left="0" w:firstLine="0"/>
              <w:jc w:val="left"/>
              <w:keepLines w:val="0"/>
              <w:keepNext w:val="0"/>
              <w:pageBreakBefore w:val="0"/>
              <w:spacing w:line="320" w:lineRule="exact"/>
              <w:rPr>
                <w:rFonts w:ascii="宋体" w:hAnsi="宋体" w:eastAsia="宋体" w:cs="宋体"/>
                <w:color w:val="000000"/>
                <w:sz w:val="21"/>
                <w:szCs w:val="21"/>
                <w:highlight w:val="none"/>
                <w:lang w:val="en-US" w:eastAsia="zh-CN" w:bidi="ar-SA"/>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32套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32套</w:t>
            </w:r>
            <w:r>
              <w:rPr>
                <w:rFonts w:ascii="宋体" w:hAnsi="宋体" w:eastAsia="宋体" w:cs="宋体"/>
                <w:color w:val="000000"/>
                <w:sz w:val="21"/>
                <w:szCs w:val="21"/>
                <w:highlight w:val="none"/>
                <w:lang w:val="en-US" w:eastAsia="zh-CN" w:bidi="ar-SA"/>
              </w:rPr>
            </w:r>
            <w:r/>
          </w:p>
        </w:tc>
      </w:tr>
      <w:tr>
        <w:trPr>
          <w:trHeight w:val="487"/>
        </w:trPr>
        <w:tc>
          <w:tcPr>
            <w:shd w:val="clear" w:color="auto" w:fill="ffffff"/>
            <w:tcW w:w="207" w:type="dxa"/>
            <w:vAlign w:val="center"/>
            <w:textDirection w:val="lrTb"/>
            <w:noWrap w:val="false"/>
          </w:tcPr>
          <w:p>
            <w:pPr>
              <w:pStyle w:val="794"/>
              <w:jc w:val="center"/>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5</w:t>
            </w:r>
            <w:r>
              <w:rPr>
                <w:rStyle w:val="806"/>
                <w:rFonts w:ascii="宋体" w:hAnsi="宋体" w:eastAsia="宋体" w:cs="宋体"/>
                <w:b w:val="0"/>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widowControl/>
              <w:rPr>
                <w:rFonts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卧碑</w:t>
            </w:r>
            <w:r>
              <w:rPr>
                <w:rFonts w:ascii="宋体" w:hAnsi="宋体" w:eastAsia="宋体" w:cs="宋体"/>
                <w:b w:val="0"/>
                <w:color w:val="000000"/>
                <w:sz w:val="21"/>
                <w:szCs w:val="21"/>
                <w:highlight w:val="none"/>
                <w:lang w:val="en-US" w:eastAsia="zh-CN" w:bidi="ar-SA"/>
              </w:rPr>
            </w:r>
            <w:r/>
          </w:p>
        </w:tc>
        <w:tc>
          <w:tcPr>
            <w:shd w:val="clear" w:color="auto" w:fill="ffffff"/>
            <w:tcW w:w="635"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lang w:val="en-US" w:eastAsia="zh-CN"/>
              </w:rPr>
            </w:r>
            <w:r/>
          </w:p>
        </w:tc>
        <w:tc>
          <w:tcPr>
            <w:shd w:val="clear" w:color="auto" w:fill="ffffff"/>
            <w:tcW w:w="2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1255.16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349" w:type="dxa"/>
            <w:vAlign w:val="center"/>
            <w:textDirection w:val="lrTb"/>
            <w:noWrap w:val="false"/>
          </w:tcPr>
          <w:p>
            <w:pPr>
              <w:pStyle w:val="794"/>
              <w:numPr>
                <w:ilvl w:val="0"/>
                <w:numId w:val="0"/>
              </w:numPr>
              <w:ind w:left="0" w:firstLine="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Fonts w:hint="eastAsia" w:ascii="宋体" w:hAnsi="宋体" w:eastAsia="宋体" w:cs="宋体"/>
                <w:color w:val="000000"/>
                <w:sz w:val="21"/>
                <w:szCs w:val="21"/>
                <w:highlight w:val="none"/>
                <w:lang w:val="en-US" w:eastAsia="zh-CN" w:bidi="ar-SA"/>
              </w:rPr>
            </w:r>
            <w:r/>
          </w:p>
        </w:tc>
        <w:tc>
          <w:tcPr>
            <w:shd w:val="clear" w:color="auto" w:fill="ffffff"/>
            <w:tcW w:w="394" w:type="dxa"/>
            <w:vAlign w:val="center"/>
            <w:textDirection w:val="lrTb"/>
            <w:noWrap w:val="false"/>
          </w:tcPr>
          <w:p>
            <w:pPr>
              <w:pStyle w:val="794"/>
              <w:jc w:val="center"/>
              <w:keepLines w:val="0"/>
              <w:keepNext w:val="0"/>
              <w:pageBreakBefore w:val="0"/>
              <w:spacing w:line="320" w:lineRule="exact"/>
              <w:widowControl/>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r>
            <w:r/>
          </w:p>
        </w:tc>
        <w:tc>
          <w:tcPr>
            <w:shd w:val="clear" w:color="auto" w:fill="ffffff"/>
            <w:tcW w:w="781" w:type="dxa"/>
            <w:vAlign w:val="center"/>
            <w:textDirection w:val="lrTb"/>
            <w:noWrap w:val="false"/>
          </w:tcPr>
          <w:p>
            <w:pPr>
              <w:pStyle w:val="794"/>
              <w:numPr>
                <w:ilvl w:val="0"/>
                <w:numId w:val="0"/>
              </w:numPr>
              <w:ind w:left="0" w:firstLine="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4套</w:t>
            </w:r>
            <w:r>
              <w:rPr>
                <w:rFonts w:hint="eastAsia" w:ascii="宋体" w:hAnsi="宋体" w:eastAsia="宋体" w:cs="宋体"/>
                <w:color w:val="000000"/>
                <w:sz w:val="21"/>
                <w:szCs w:val="21"/>
                <w:highlight w:val="none"/>
                <w:lang w:val="en-US" w:eastAsia="zh-CN" w:bidi="ar-SA"/>
              </w:rPr>
            </w:r>
            <w:r/>
          </w:p>
        </w:tc>
      </w:tr>
      <w:tr>
        <w:trPr>
          <w:trHeight w:val="261"/>
        </w:trPr>
        <w:tc>
          <w:tcPr>
            <w:gridSpan w:val="12"/>
            <w:shd w:val="clear" w:color="auto" w:fill="ffffff"/>
            <w:tcW w:w="8875"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b/>
                <w:bCs/>
                <w:color w:val="000000"/>
                <w:sz w:val="24"/>
                <w:szCs w:val="24"/>
                <w:highlight w:val="none"/>
                <w:lang w:val="en-US" w:eastAsia="zh-CN"/>
              </w:rPr>
              <w:framePr w:vAnchor="text" w:hAnchor="page" w:x="1580" w:y="232"/>
            </w:pPr>
            <w:r>
              <w:rPr>
                <w:rFonts w:hint="eastAsia" w:ascii="宋体" w:hAnsi="宋体" w:eastAsia="宋体" w:cs="宋体"/>
                <w:b/>
                <w:bCs/>
                <w:color w:val="000000"/>
                <w:sz w:val="24"/>
                <w:highlight w:val="none"/>
                <w:lang w:val="en-US" w:eastAsia="zh-CN"/>
              </w:rPr>
              <w:t xml:space="preserve">合计（元）=（序号1~序号5的投标合价之和）</w:t>
            </w:r>
            <w:r>
              <w:rPr>
                <w:rFonts w:hint="eastAsia" w:ascii="宋体" w:hAnsi="宋体" w:eastAsia="宋体" w:cs="宋体"/>
                <w:b/>
                <w:bCs/>
                <w:color w:val="000000"/>
                <w:sz w:val="24"/>
                <w:szCs w:val="24"/>
                <w:highlight w:val="none"/>
                <w:lang w:val="en-US" w:eastAsia="zh-CN"/>
              </w:rPr>
            </w:r>
            <w:r/>
          </w:p>
        </w:tc>
      </w:tr>
      <w:tr>
        <w:trPr>
          <w:trHeight w:val="1367"/>
        </w:trPr>
        <w:tc>
          <w:tcPr>
            <w:gridSpan w:val="2"/>
            <w:shd w:val="clear" w:color="auto" w:fill="ffffff"/>
            <w:tcW w:w="977" w:type="dxa"/>
            <w:vAlign w:val="center"/>
            <w:textDirection w:val="lrTb"/>
            <w:noWrap w:val="false"/>
          </w:tcPr>
          <w:p>
            <w:pPr>
              <w:pStyle w:val="834"/>
              <w:rPr>
                <w:rStyle w:val="806"/>
                <w:rFonts w:hint="eastAsia" w:ascii="宋体" w:hAnsi="宋体" w:eastAsia="宋体" w:cs="宋体"/>
                <w:b w:val="0"/>
                <w:color w:val="000000"/>
                <w:sz w:val="21"/>
                <w:szCs w:val="21"/>
                <w:highlight w:val="none"/>
                <w:lang w:val="en-US" w:eastAsia="zh-CN" w:bidi="ar-SA"/>
              </w:rPr>
              <w:framePr w:vAnchor="text" w:hAnchor="page" w:x="1580" w:y="232"/>
            </w:pPr>
            <w:r>
              <w:rPr>
                <w:rFonts w:hint="eastAsia" w:ascii="宋体" w:hAnsi="宋体" w:eastAsia="宋体" w:cs="宋体"/>
                <w:b/>
                <w:bCs/>
                <w:color w:val="000000"/>
                <w:sz w:val="24"/>
                <w:highlight w:val="none"/>
              </w:rPr>
              <w:t xml:space="preserve">备注</w:t>
            </w:r>
            <w:r>
              <w:rPr>
                <w:rStyle w:val="806"/>
                <w:rFonts w:hint="eastAsia" w:ascii="宋体" w:hAnsi="宋体" w:eastAsia="宋体" w:cs="宋体"/>
                <w:b w:val="0"/>
                <w:color w:val="000000"/>
                <w:sz w:val="21"/>
                <w:szCs w:val="21"/>
                <w:highlight w:val="none"/>
                <w:lang w:val="en-US" w:eastAsia="zh-CN" w:bidi="ar-SA"/>
              </w:rPr>
            </w:r>
            <w:r/>
          </w:p>
        </w:tc>
        <w:tc>
          <w:tcPr>
            <w:gridSpan w:val="10"/>
            <w:shd w:val="clear" w:color="auto" w:fill="ffffff"/>
            <w:tcW w:w="7898" w:type="dxa"/>
            <w:vAlign w:val="center"/>
            <w:textDirection w:val="lrTb"/>
            <w:noWrap w:val="false"/>
          </w:tcPr>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1.投标人须对招标文件规定的全部实质性要求作出无偏离响应。</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2.本次招标范围划分如下：</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① 4人上下型墓穴</w:t>
            </w:r>
            <w:r>
              <w:rPr>
                <w:rFonts w:hint="eastAsia"/>
                <w:color w:val="000000"/>
                <w:highlight w:val="none"/>
                <w:lang w:eastAsia="zh-CN"/>
              </w:rPr>
              <w:t xml:space="preserve">、</w:t>
            </w:r>
            <w:r>
              <w:rPr>
                <w:rFonts w:hint="eastAsia"/>
                <w:color w:val="000000"/>
                <w:highlight w:val="none"/>
              </w:rPr>
              <w:t xml:space="preserve">卧碑：包含墓碑及保护箱的供货与安装，以及对应区域内墓间道</w:t>
            </w:r>
            <w:r>
              <w:rPr>
                <w:rFonts w:hint="eastAsia"/>
                <w:color w:val="000000"/>
                <w:highlight w:val="none"/>
                <w:lang w:val="en-US" w:eastAsia="zh-CN"/>
              </w:rPr>
              <w:t xml:space="preserve">及</w:t>
            </w:r>
            <w:r>
              <w:rPr>
                <w:rFonts w:hint="eastAsia"/>
                <w:color w:val="000000"/>
                <w:highlight w:val="none"/>
              </w:rPr>
              <w:t xml:space="preserve">墓穴基础、石棺垫层、</w:t>
            </w:r>
            <w:r>
              <w:rPr>
                <w:rFonts w:hint="eastAsia"/>
                <w:color w:val="000000"/>
                <w:highlight w:val="none"/>
                <w:lang w:val="en-US" w:eastAsia="zh-CN"/>
              </w:rPr>
              <w:t xml:space="preserve">墓间道</w:t>
            </w:r>
            <w:r>
              <w:rPr>
                <w:rFonts w:hint="eastAsia"/>
                <w:color w:val="000000"/>
                <w:highlight w:val="none"/>
              </w:rPr>
              <w:t xml:space="preserve">路面铺装等全部工程施工内容；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② 4人田字型墓穴、0.8m墓、0.5m墓：包含墓碑及保护箱的供货与安装，以及对应墓间道的石材面层铺装；该三类墓型对应区域的道路基础、墓穴基础、石棺垫层工程已由招标人另行实施，不纳入本次招标及报价范围。</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3.园区内其余公共道路、非本次招标覆盖范围的墓间道基础、墓穴基础及简易石棺垫层工程，均已由招标人另行组织实施，不属于本次采购内容。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4.投标人须为具备多年石材加工与安装经验的专业生产厂商，投标报价须完整覆盖本次招标范围内墓碑制作安装、墓间道石材加工铺装等全部工作的相关费用，采购人不再支付合同约定报价以外的任何额外费用。</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sz w:val="21"/>
                <w:szCs w:val="21"/>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sz w:val="21"/>
                <w:szCs w:val="21"/>
                <w:highlight w:val="none"/>
                <w:lang w:val="en-US" w:eastAsia="zh-CN"/>
              </w:rPr>
              <w:t xml:space="preserve">5.</w:t>
            </w:r>
            <w:r>
              <w:rPr>
                <w:rFonts w:hint="eastAsia"/>
                <w:color w:val="000000"/>
                <w:sz w:val="21"/>
                <w:szCs w:val="21"/>
                <w:highlight w:val="none"/>
              </w:rPr>
              <w:t xml:space="preserve">本采购包中提供的符合本国产品标准的产品成本之和占该采购包提供的全部产品成本之和的比例为</w:t>
            </w:r>
            <w:r>
              <w:rPr>
                <w:rFonts w:hint="eastAsia"/>
                <w:color w:val="000000"/>
                <w:sz w:val="21"/>
                <w:szCs w:val="21"/>
                <w:highlight w:val="none"/>
                <w:u w:val="single"/>
              </w:rPr>
              <w:t xml:space="preserve">      </w:t>
            </w:r>
            <w:r>
              <w:rPr>
                <w:rFonts w:hint="eastAsia"/>
                <w:color w:val="000000"/>
                <w:sz w:val="21"/>
                <w:szCs w:val="21"/>
                <w:highlight w:val="none"/>
              </w:rPr>
              <w:t xml:space="preserve">%。</w:t>
            </w:r>
            <w:r>
              <w:rPr>
                <w:rFonts w:hint="eastAsia"/>
                <w:color w:val="000000"/>
                <w:sz w:val="21"/>
                <w:szCs w:val="21"/>
                <w:highlight w:val="none"/>
              </w:rPr>
            </w:r>
            <w:r/>
          </w:p>
          <w:p>
            <w:pPr>
              <w:pStyle w:val="794"/>
              <w:spacing w:line="480" w:lineRule="exact"/>
              <w:rPr>
                <w:rFonts w:ascii="宋体" w:hAnsi="宋体" w:cs="宋体"/>
                <w:color w:val="000000"/>
                <w:sz w:val="21"/>
                <w:szCs w:val="21"/>
                <w:highlight w:val="none"/>
              </w:rPr>
              <w:framePr w:vAnchor="text" w:hAnchor="page" w:x="1580" w:y="232"/>
            </w:pP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s="宋体"/>
                <w:color w:val="000000"/>
                <w:sz w:val="21"/>
                <w:szCs w:val="21"/>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ascii="宋体" w:hAnsi="宋体" w:cs="宋体"/>
                <w:b/>
                <w:color w:val="000000"/>
                <w:sz w:val="21"/>
                <w:szCs w:val="21"/>
                <w:highlight w:val="none"/>
                <w:lang w:val="en-US" w:eastAsia="zh-CN"/>
              </w:rPr>
              <w:t xml:space="preserve">7.</w:t>
            </w:r>
            <w:r>
              <w:rPr>
                <w:rFonts w:ascii="宋体" w:hAnsi="宋体" w:cs="宋体"/>
                <w:b/>
                <w:color w:val="000000"/>
                <w:sz w:val="21"/>
                <w:szCs w:val="21"/>
                <w:highlight w:val="none"/>
              </w:rPr>
              <w:t xml:space="preserve">“品牌”“规格型号”“制造商名称”“产地” 等列需投标人</w:t>
            </w:r>
            <w:r>
              <w:rPr>
                <w:rFonts w:hint="eastAsia" w:ascii="宋体" w:hAnsi="宋体" w:cs="宋体"/>
                <w:b/>
                <w:color w:val="000000"/>
                <w:sz w:val="21"/>
                <w:szCs w:val="21"/>
                <w:highlight w:val="none"/>
              </w:rPr>
              <w:t xml:space="preserve">填写。</w:t>
            </w:r>
            <w:r>
              <w:rPr>
                <w:rFonts w:hint="eastAsia"/>
                <w:color w:val="000000"/>
                <w:highlight w:val="none"/>
              </w:rPr>
            </w:r>
            <w:r/>
          </w:p>
        </w:tc>
      </w:tr>
    </w:tbl>
    <w:p>
      <w:pPr>
        <w:pStyle w:val="79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4"/>
        <w:ind w:firstLine="4900"/>
        <w:spacing w:line="300" w:lineRule="auto"/>
        <w:rPr>
          <w:rFonts w:hint="eastAsia" w:ascii="宋体" w:hAnsi="宋体" w:eastAsia="宋体" w:cs="宋体"/>
          <w:color w:val="000000"/>
          <w:sz w:val="28"/>
          <w:szCs w:val="28"/>
          <w:highlight w:val="none"/>
          <w:lang w:bidi="zh-CN"/>
        </w:rPr>
      </w:pPr>
      <w:r>
        <w:rPr>
          <w:rFonts w:hint="eastAsia" w:ascii="宋体" w:hAnsi="宋体" w:eastAsia="宋体" w:cs="宋体"/>
          <w:color w:val="000000"/>
          <w:sz w:val="28"/>
          <w:szCs w:val="28"/>
          <w:highlight w:val="none"/>
          <w:lang w:bidi="zh-CN"/>
        </w:rPr>
        <w:t xml:space="preserve">企业名称（盖章）：</w:t>
      </w:r>
      <w:r>
        <w:rPr>
          <w:rFonts w:hint="eastAsia" w:ascii="宋体" w:hAnsi="宋体" w:eastAsia="宋体" w:cs="宋体"/>
          <w:color w:val="000000"/>
          <w:sz w:val="28"/>
          <w:szCs w:val="28"/>
          <w:highlight w:val="none"/>
          <w:lang w:bidi="zh-CN"/>
        </w:rPr>
      </w:r>
      <w:r/>
    </w:p>
    <w:p>
      <w:pPr>
        <w:pStyle w:val="794"/>
        <w:ind w:firstLine="4900"/>
        <w:spacing w:line="300" w:lineRule="auto"/>
        <w:rPr>
          <w:rFonts w:hint="eastAsia" w:ascii="宋体" w:hAnsi="宋体" w:eastAsia="宋体" w:cs="宋体"/>
          <w:color w:val="000000"/>
          <w:sz w:val="32"/>
          <w:szCs w:val="32"/>
          <w:highlight w:val="none"/>
          <w:lang w:val="zh-CN"/>
        </w:rPr>
      </w:pPr>
      <w:r>
        <w:rPr>
          <w:rFonts w:hint="eastAsia" w:ascii="宋体" w:hAnsi="宋体" w:eastAsia="宋体" w:cs="宋体"/>
          <w:color w:val="000000"/>
          <w:sz w:val="28"/>
          <w:szCs w:val="28"/>
          <w:highlight w:val="none"/>
          <w:lang w:bidi="zh-CN"/>
        </w:rPr>
        <w:t xml:space="preserve">日期：</w:t>
      </w:r>
      <w:r>
        <w:rPr>
          <w:rFonts w:hint="eastAsia" w:ascii="宋体" w:hAnsi="宋体" w:eastAsia="宋体" w:cs="宋体"/>
          <w:color w:val="000000"/>
          <w:sz w:val="32"/>
          <w:szCs w:val="32"/>
          <w:highlight w:val="none"/>
          <w:lang w:val="zh-CN"/>
        </w:rPr>
        <w:br w:type="page" w:clear="all"/>
      </w:r>
      <w:r>
        <w:rPr>
          <w:rFonts w:hint="eastAsia" w:ascii="宋体" w:hAnsi="宋体" w:eastAsia="宋体" w:cs="宋体"/>
          <w:color w:val="000000"/>
          <w:sz w:val="32"/>
          <w:szCs w:val="32"/>
          <w:highlight w:val="none"/>
          <w:lang w:val="zh-CN"/>
        </w:rPr>
      </w:r>
      <w:r/>
    </w:p>
    <w:p>
      <w:pPr>
        <w:pStyle w:val="794"/>
        <w:contextualSpacing/>
        <w:spacing w:line="4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附件</w:t>
      </w:r>
      <w:r>
        <w:rPr>
          <w:rFonts w:hint="eastAsia" w:ascii="宋体" w:hAnsi="宋体" w:cs="宋体"/>
          <w:color w:val="000000"/>
          <w:sz w:val="32"/>
          <w:szCs w:val="32"/>
          <w:highlight w:val="none"/>
          <w:lang w:val="en-US" w:eastAsia="zh-CN"/>
        </w:rPr>
        <w:t xml:space="preserve">4</w:t>
      </w:r>
      <w:r>
        <w:rPr>
          <w:rFonts w:hint="eastAsia" w:ascii="宋体" w:hAnsi="宋体" w:eastAsia="宋体" w:cs="宋体"/>
          <w:color w:val="000000"/>
          <w:sz w:val="32"/>
          <w:szCs w:val="32"/>
          <w:highlight w:val="none"/>
          <w:lang w:eastAsia="zh-CN"/>
        </w:rPr>
      </w:r>
      <w:r/>
    </w:p>
    <w:p>
      <w:pPr>
        <w:pStyle w:val="794"/>
        <w:jc w:val="center"/>
        <w:spacing w:line="300" w:lineRule="auto"/>
        <w:rPr>
          <w:rFonts w:hint="eastAsia" w:ascii="宋体" w:hAnsi="宋体" w:eastAsia="宋体" w:cs="宋体"/>
          <w:b/>
          <w:bCs/>
          <w:color w:val="000000"/>
          <w:sz w:val="28"/>
          <w:szCs w:val="28"/>
          <w:highlight w:val="none"/>
          <w:lang w:bidi="zh-CN"/>
        </w:rPr>
        <w:outlineLvl w:val="0"/>
      </w:pPr>
      <w:r>
        <w:rPr>
          <w:rFonts w:hint="eastAsia" w:ascii="宋体" w:hAnsi="宋体" w:eastAsia="宋体" w:cs="宋体"/>
          <w:b/>
          <w:bCs/>
          <w:color w:val="000000"/>
          <w:sz w:val="28"/>
          <w:szCs w:val="28"/>
          <w:highlight w:val="none"/>
          <w:lang w:bidi="zh-CN"/>
        </w:rPr>
        <w:t xml:space="preserve">商务部分正负偏离表</w:t>
      </w:r>
      <w:r>
        <w:rPr>
          <w:rFonts w:hint="eastAsia" w:ascii="宋体" w:hAnsi="宋体" w:eastAsia="宋体" w:cs="宋体"/>
          <w:b/>
          <w:bCs/>
          <w:color w:val="000000"/>
          <w:sz w:val="28"/>
          <w:szCs w:val="28"/>
          <w:highlight w:val="none"/>
          <w:lang w:bidi="zh-CN"/>
        </w:rPr>
      </w:r>
      <w:r/>
    </w:p>
    <w:p>
      <w:pPr>
        <w:pStyle w:val="794"/>
        <w:ind w:firstLine="56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（由投标人据实填写，表格不够自行添加）</w:t>
      </w:r>
      <w:r>
        <w:rPr>
          <w:rFonts w:hint="eastAsia" w:ascii="宋体" w:hAnsi="宋体" w:eastAsia="宋体" w:cs="宋体"/>
          <w:color w:val="000000"/>
          <w:sz w:val="28"/>
          <w:szCs w:val="28"/>
          <w:highlight w:val="none"/>
        </w:rPr>
      </w:r>
      <w:r/>
    </w:p>
    <w:tbl>
      <w:tblPr>
        <w:tblW w:w="8906" w:type="dxa"/>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4"/>
        <w:gridCol w:w="2272"/>
        <w:gridCol w:w="1965"/>
        <w:gridCol w:w="2475"/>
        <w:gridCol w:w="1410"/>
      </w:tblGrid>
      <w:tr>
        <w:trPr>
          <w:trHeight w:val="994"/>
        </w:trPr>
        <w:tc>
          <w:tcPr>
            <w:tcW w:w="784"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2272"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货物或服务名称</w:t>
            </w:r>
            <w:r>
              <w:rPr>
                <w:rFonts w:hint="eastAsia" w:ascii="宋体" w:hAnsi="宋体" w:eastAsia="宋体" w:cs="宋体"/>
                <w:color w:val="000000"/>
                <w:sz w:val="28"/>
                <w:szCs w:val="28"/>
                <w:highlight w:val="none"/>
              </w:rPr>
            </w:r>
            <w:r/>
          </w:p>
        </w:tc>
        <w:tc>
          <w:tcPr>
            <w:tcW w:w="1965"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招标文件要求的商务条款</w:t>
            </w:r>
            <w:r>
              <w:rPr>
                <w:rFonts w:hint="eastAsia" w:ascii="宋体" w:hAnsi="宋体" w:eastAsia="宋体" w:cs="宋体"/>
                <w:color w:val="000000"/>
                <w:sz w:val="28"/>
                <w:szCs w:val="28"/>
                <w:highlight w:val="none"/>
              </w:rPr>
            </w:r>
            <w:r/>
          </w:p>
        </w:tc>
        <w:tc>
          <w:tcPr>
            <w:tcW w:w="2475"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投标文件响应情况</w:t>
            </w:r>
            <w:r>
              <w:rPr>
                <w:rFonts w:hint="eastAsia" w:ascii="宋体" w:hAnsi="宋体" w:eastAsia="宋体" w:cs="宋体"/>
                <w:color w:val="000000"/>
                <w:sz w:val="28"/>
                <w:szCs w:val="28"/>
                <w:highlight w:val="none"/>
              </w:rPr>
            </w:r>
            <w:r/>
          </w:p>
        </w:tc>
        <w:tc>
          <w:tcPr>
            <w:tcW w:w="1410"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偏离说明</w:t>
            </w:r>
            <w:r>
              <w:rPr>
                <w:rFonts w:hint="eastAsia" w:ascii="宋体" w:hAnsi="宋体" w:eastAsia="宋体" w:cs="宋体"/>
                <w:color w:val="000000"/>
                <w:sz w:val="28"/>
                <w:szCs w:val="28"/>
                <w:highlight w:val="none"/>
              </w:rPr>
            </w:r>
            <w:r/>
          </w:p>
        </w:tc>
      </w:tr>
      <w:tr>
        <w:trPr>
          <w:trHeight w:val="414"/>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227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6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10"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48"/>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W w:w="227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6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10"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00"/>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W w:w="227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6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10"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19"/>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W w:w="227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6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10"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794"/>
        <w:contextualSpacing/>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w:t>
      </w:r>
      <w:r>
        <w:rPr>
          <w:rFonts w:hint="eastAsia" w:ascii="宋体" w:hAnsi="宋体" w:eastAsia="宋体" w:cs="宋体"/>
          <w:b/>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1.投标人提交的投标文件中与招标文件第三部分“项目需求”中的商务部分的要求，应逐条填列在偏离表中，</w:t>
      </w:r>
      <w:r>
        <w:rPr>
          <w:rFonts w:hint="eastAsia" w:ascii="宋体" w:hAnsi="宋体" w:eastAsia="宋体" w:cs="宋体"/>
          <w:b/>
          <w:bCs/>
          <w:color w:val="000000"/>
          <w:sz w:val="28"/>
          <w:szCs w:val="28"/>
          <w:highlight w:val="none"/>
        </w:rPr>
        <w:t xml:space="preserve">完全响应的可提供空白表格加盖公章</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2.“偏离说明”一栏选择“正偏离”、“无偏离”、“负偏离”进行填写。正偏离、无偏离的确认和负偏离的是否响应招标文件，由评委认定。</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3.投标人如果虚假响应，将被暂停参加招标人组织的政府采购活动。</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4.供应商若提供其他增值服务，可以在表中自行据实填写。</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w:t>
      </w:r>
      <w:r>
        <w:rPr>
          <w:rFonts w:hint="eastAsia" w:ascii="宋体" w:hAnsi="宋体" w:eastAsia="宋体" w:cs="宋体"/>
          <w:b/>
          <w:bCs/>
          <w:color w:val="000000"/>
          <w:sz w:val="28"/>
          <w:szCs w:val="28"/>
          <w:highlight w:val="none"/>
        </w:rPr>
        <w:t xml:space="preserve">.本项目商务要求不接受负偏离，有负偏离的作无效标处理。</w:t>
      </w:r>
      <w:r>
        <w:rPr>
          <w:rFonts w:hint="eastAsia" w:ascii="宋体" w:hAnsi="宋体" w:eastAsia="宋体" w:cs="宋体"/>
          <w:color w:val="000000"/>
          <w:sz w:val="28"/>
          <w:szCs w:val="28"/>
          <w:highlight w:val="none"/>
        </w:rPr>
      </w:r>
      <w:r/>
    </w:p>
    <w:p>
      <w:pPr>
        <w:pStyle w:val="794"/>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4"/>
        <w:contextualSpacing/>
        <w:spacing w:line="4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w:t>
      </w:r>
      <w:r>
        <w:rPr>
          <w:rFonts w:hint="eastAsia" w:ascii="宋体" w:hAnsi="宋体" w:cs="宋体"/>
          <w:color w:val="000000"/>
          <w:sz w:val="32"/>
          <w:szCs w:val="32"/>
          <w:highlight w:val="none"/>
          <w:lang w:val="en-US" w:eastAsia="zh-CN"/>
        </w:rPr>
        <w:t xml:space="preserve">5</w:t>
      </w:r>
      <w:r>
        <w:rPr>
          <w:rFonts w:hint="eastAsia" w:ascii="宋体" w:hAnsi="宋体" w:eastAsia="宋体" w:cs="宋体"/>
          <w:color w:val="000000"/>
          <w:sz w:val="32"/>
          <w:szCs w:val="32"/>
          <w:highlight w:val="none"/>
          <w:lang w:eastAsia="zh-CN"/>
        </w:rPr>
      </w:r>
      <w:r/>
    </w:p>
    <w:p>
      <w:pPr>
        <w:pStyle w:val="794"/>
        <w:jc w:val="center"/>
        <w:spacing w:line="300" w:lineRule="auto"/>
        <w:rPr>
          <w:rFonts w:hint="eastAsia" w:ascii="宋体" w:hAnsi="宋体" w:eastAsia="宋体" w:cs="宋体"/>
          <w:b/>
          <w:bCs/>
          <w:color w:val="000000"/>
          <w:sz w:val="28"/>
          <w:szCs w:val="28"/>
          <w:highlight w:val="none"/>
          <w:lang w:bidi="zh-CN"/>
        </w:rPr>
        <w:outlineLvl w:val="0"/>
      </w:pPr>
      <w:r>
        <w:rPr>
          <w:rFonts w:hint="eastAsia" w:ascii="宋体" w:hAnsi="宋体" w:eastAsia="宋体" w:cs="宋体"/>
          <w:b/>
          <w:bCs/>
          <w:color w:val="000000"/>
          <w:sz w:val="28"/>
          <w:szCs w:val="28"/>
          <w:highlight w:val="none"/>
          <w:lang w:bidi="zh-CN"/>
        </w:rPr>
        <w:t xml:space="preserve">技术部分正负偏离表</w:t>
      </w:r>
      <w:r>
        <w:rPr>
          <w:rFonts w:hint="eastAsia" w:ascii="宋体" w:hAnsi="宋体" w:eastAsia="宋体" w:cs="宋体"/>
          <w:b/>
          <w:bCs/>
          <w:color w:val="000000"/>
          <w:sz w:val="28"/>
          <w:szCs w:val="28"/>
          <w:highlight w:val="none"/>
          <w:lang w:bidi="zh-CN"/>
        </w:rPr>
      </w:r>
      <w:r/>
    </w:p>
    <w:p>
      <w:pPr>
        <w:pStyle w:val="794"/>
        <w:ind w:firstLine="56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（由投标人据实填写，表格不够自行添加）</w:t>
      </w:r>
      <w:r>
        <w:rPr>
          <w:rFonts w:hint="eastAsia" w:ascii="宋体" w:hAnsi="宋体" w:eastAsia="宋体" w:cs="宋体"/>
          <w:color w:val="000000"/>
          <w:sz w:val="28"/>
          <w:szCs w:val="28"/>
          <w:highlight w:val="none"/>
        </w:rPr>
      </w:r>
      <w:r/>
    </w:p>
    <w:tbl>
      <w:tblPr>
        <w:tblW w:w="8696" w:type="dxa"/>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4"/>
        <w:gridCol w:w="2332"/>
        <w:gridCol w:w="2130"/>
        <w:gridCol w:w="1955"/>
        <w:gridCol w:w="1495"/>
      </w:tblGrid>
      <w:tr>
        <w:trPr>
          <w:trHeight w:val="994"/>
        </w:trPr>
        <w:tc>
          <w:tcPr>
            <w:tcW w:w="784"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2332"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货物或服务名称</w:t>
            </w:r>
            <w:r>
              <w:rPr>
                <w:rFonts w:hint="eastAsia" w:ascii="宋体" w:hAnsi="宋体" w:eastAsia="宋体" w:cs="宋体"/>
                <w:color w:val="000000"/>
                <w:sz w:val="28"/>
                <w:szCs w:val="28"/>
                <w:highlight w:val="none"/>
              </w:rPr>
            </w:r>
            <w:r/>
          </w:p>
        </w:tc>
        <w:tc>
          <w:tcPr>
            <w:tcW w:w="2130"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招标文件要求的技术要求</w:t>
            </w:r>
            <w:r>
              <w:rPr>
                <w:rFonts w:hint="eastAsia" w:ascii="宋体" w:hAnsi="宋体" w:eastAsia="宋体" w:cs="宋体"/>
                <w:color w:val="000000"/>
                <w:sz w:val="28"/>
                <w:szCs w:val="28"/>
                <w:highlight w:val="none"/>
              </w:rPr>
            </w:r>
            <w:r/>
          </w:p>
        </w:tc>
        <w:tc>
          <w:tcPr>
            <w:tcW w:w="1955"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投标文件响应情况</w:t>
            </w:r>
            <w:r>
              <w:rPr>
                <w:rFonts w:hint="eastAsia" w:ascii="宋体" w:hAnsi="宋体" w:eastAsia="宋体" w:cs="宋体"/>
                <w:color w:val="000000"/>
                <w:sz w:val="28"/>
                <w:szCs w:val="28"/>
                <w:highlight w:val="none"/>
              </w:rPr>
            </w:r>
            <w:r/>
          </w:p>
        </w:tc>
        <w:tc>
          <w:tcPr>
            <w:tcW w:w="1495"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偏离说明</w:t>
            </w:r>
            <w:r>
              <w:rPr>
                <w:rFonts w:hint="eastAsia" w:ascii="宋体" w:hAnsi="宋体" w:eastAsia="宋体" w:cs="宋体"/>
                <w:color w:val="000000"/>
                <w:sz w:val="28"/>
                <w:szCs w:val="28"/>
                <w:highlight w:val="none"/>
              </w:rPr>
            </w:r>
            <w:r/>
          </w:p>
        </w:tc>
      </w:tr>
      <w:tr>
        <w:trPr>
          <w:trHeight w:val="414"/>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233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30"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5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95"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48"/>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W w:w="233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30"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5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95"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00"/>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W w:w="233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30"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5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95"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19"/>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W w:w="233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30"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5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95"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794"/>
        <w:contextualSpacing/>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w:t>
      </w:r>
      <w:r>
        <w:rPr>
          <w:rFonts w:hint="eastAsia" w:ascii="宋体" w:hAnsi="宋体" w:eastAsia="宋体" w:cs="宋体"/>
          <w:b/>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1.投标人提交的投标文件中与招标文件第三部分“项目需求”中的技术部分的要求，应逐条填列在偏离表中。</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2.“偏离说明”一栏选择“正偏离”、“无偏离”、“负偏离”进行填写。正偏离、无偏离的确认和负偏离的是否响应招标文件，由评委认定。</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3.投标人如果虚假响应，将被暂停参加招标人组织的政府采购活动。</w:t>
      </w:r>
      <w:r>
        <w:rPr>
          <w:rFonts w:hint="eastAsia" w:ascii="宋体" w:hAnsi="宋体" w:eastAsia="宋体" w:cs="宋体"/>
          <w:color w:val="000000"/>
          <w:sz w:val="28"/>
          <w:szCs w:val="28"/>
          <w:highlight w:val="none"/>
        </w:rPr>
      </w:r>
      <w:r/>
    </w:p>
    <w:p>
      <w:pPr>
        <w:pStyle w:val="794"/>
        <w:ind w:firstLine="480"/>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4.供应商若提供其他增值服务，可以在表中自行据实填写。</w:t>
      </w:r>
      <w:r>
        <w:rPr>
          <w:rFonts w:hint="eastAsia" w:ascii="宋体" w:hAnsi="宋体" w:eastAsia="宋体" w:cs="宋体"/>
          <w:bCs/>
          <w:color w:val="000000"/>
          <w:sz w:val="28"/>
          <w:szCs w:val="28"/>
          <w:highlight w:val="none"/>
        </w:rPr>
      </w:r>
      <w:r/>
    </w:p>
    <w:p>
      <w:pPr>
        <w:pStyle w:val="794"/>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br w:type="page" w:clear="all"/>
      </w:r>
      <w:r>
        <w:rPr>
          <w:rFonts w:hint="eastAsia" w:ascii="宋体" w:hAnsi="宋体" w:eastAsia="宋体" w:cs="宋体"/>
          <w:color w:val="000000"/>
          <w:sz w:val="28"/>
          <w:szCs w:val="28"/>
          <w:highlight w:val="none"/>
          <w:lang w:val="zh-CN"/>
        </w:rPr>
      </w:r>
      <w:r/>
    </w:p>
    <w:p>
      <w:pPr>
        <w:pStyle w:val="794"/>
        <w:rPr>
          <w:rFonts w:hint="eastAsia" w:ascii="宋体" w:hAnsi="宋体" w:eastAsia="宋体" w:cs="宋体"/>
          <w:bCs/>
          <w:color w:val="000000"/>
          <w:sz w:val="32"/>
          <w:szCs w:val="32"/>
          <w:highlight w:val="none"/>
          <w:lang w:val="en-US" w:eastAsia="zh-CN"/>
        </w:rPr>
      </w:pPr>
      <w:r>
        <w:rPr>
          <w:rFonts w:hint="eastAsia" w:ascii="宋体" w:hAnsi="宋体" w:eastAsia="宋体" w:cs="宋体"/>
          <w:bCs/>
          <w:color w:val="000000"/>
          <w:sz w:val="32"/>
          <w:szCs w:val="32"/>
          <w:highlight w:val="none"/>
        </w:rPr>
        <w:t xml:space="preserve">附件</w:t>
      </w:r>
      <w:r>
        <w:rPr>
          <w:rFonts w:hint="eastAsia" w:ascii="宋体" w:hAnsi="宋体" w:cs="宋体"/>
          <w:bCs/>
          <w:color w:val="000000"/>
          <w:sz w:val="32"/>
          <w:szCs w:val="32"/>
          <w:highlight w:val="none"/>
          <w:lang w:val="en-US" w:eastAsia="zh-CN"/>
        </w:rPr>
        <w:t xml:space="preserve">6</w:t>
      </w:r>
      <w:r>
        <w:rPr>
          <w:rFonts w:hint="eastAsia" w:ascii="宋体" w:hAnsi="宋体" w:eastAsia="宋体" w:cs="宋体"/>
          <w:bCs/>
          <w:color w:val="000000"/>
          <w:sz w:val="32"/>
          <w:szCs w:val="32"/>
          <w:highlight w:val="none"/>
          <w:lang w:val="en-US" w:eastAsia="zh-CN"/>
        </w:rPr>
      </w:r>
      <w:r/>
    </w:p>
    <w:p>
      <w:pPr>
        <w:pStyle w:val="794"/>
        <w:jc w:val="center"/>
        <w:spacing w:line="300" w:lineRule="auto"/>
        <w:rPr>
          <w:rFonts w:hint="eastAsia" w:ascii="宋体" w:hAnsi="宋体" w:eastAsia="宋体" w:cs="宋体"/>
          <w:b/>
          <w:bCs/>
          <w:color w:val="000000"/>
          <w:sz w:val="28"/>
          <w:szCs w:val="28"/>
          <w:highlight w:val="none"/>
          <w:lang w:bidi="zh-CN"/>
        </w:rPr>
        <w:outlineLvl w:val="0"/>
      </w:pPr>
      <w:r>
        <w:rPr>
          <w:rFonts w:hint="eastAsia" w:ascii="宋体" w:hAnsi="宋体" w:eastAsia="宋体" w:cs="宋体"/>
          <w:b/>
          <w:bCs/>
          <w:color w:val="000000"/>
          <w:sz w:val="28"/>
          <w:szCs w:val="28"/>
          <w:highlight w:val="none"/>
          <w:lang w:bidi="zh-CN"/>
        </w:rPr>
        <w:t xml:space="preserve">供应商信用承诺书</w:t>
      </w:r>
      <w:r>
        <w:rPr>
          <w:rFonts w:hint="eastAsia" w:ascii="宋体" w:hAnsi="宋体" w:eastAsia="宋体" w:cs="宋体"/>
          <w:b/>
          <w:bCs/>
          <w:color w:val="000000"/>
          <w:sz w:val="28"/>
          <w:szCs w:val="28"/>
          <w:highlight w:val="none"/>
          <w:lang w:bidi="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为营造公开、公平、公正的公共资源交易环境，树立诚信守法的投标人形象，本人代表本单位作出以下承诺：</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二、严格依照国家和省、市、县关于政府采购等方面的法律、法规、规章、规范性文件，参加招标投标活动；积极履行社会责任，促进廉政建设；</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三、严格遵守即时信息公示规定；</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四、自我约束、自我管理，守合同、重信用，不参与围标串标、弄虚作假、骗取中标、干扰评标、违约毁约、恶意投诉等行为，主动维护招标投标的良好秩序；</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六、自觉接受政府部门、行业组织、社会公众、新闻舆论等监督；</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七、上述承诺已向本单位员工作了宣传教育；</w:t>
      </w:r>
      <w:r>
        <w:rPr>
          <w:rFonts w:hint="eastAsia" w:ascii="宋体" w:hAnsi="宋体" w:eastAsia="宋体" w:cs="宋体"/>
          <w:color w:val="000000"/>
          <w:sz w:val="28"/>
          <w:szCs w:val="28"/>
          <w:highlight w:val="none"/>
          <w:lang w:val="zh-CN"/>
        </w:rPr>
      </w:r>
      <w:r/>
    </w:p>
    <w:p>
      <w:pPr>
        <w:pStyle w:val="794"/>
        <w:ind w:firstLine="482"/>
        <w:spacing w:line="360" w:lineRule="auto"/>
        <w:rPr>
          <w:rFonts w:hint="eastAsia" w:ascii="宋体" w:hAnsi="宋体" w:eastAsia="宋体" w:cs="宋体"/>
          <w:color w:val="000000"/>
          <w:sz w:val="24"/>
          <w:highlight w:val="none"/>
          <w:lang w:val="zh-CN"/>
        </w:rPr>
      </w:pPr>
      <w:r>
        <w:rPr>
          <w:rFonts w:hint="eastAsia" w:ascii="宋体" w:hAnsi="宋体" w:eastAsia="宋体" w:cs="宋体"/>
          <w:b/>
          <w:color w:val="000000"/>
          <w:sz w:val="28"/>
          <w:szCs w:val="28"/>
          <w:highlight w:val="none"/>
          <w:lang w:val="zh-CN"/>
        </w:rPr>
        <w:t xml:space="preserve">如有违反上述承诺的不良行为，本单位同意将其予以上网公示。</w:t>
      </w:r>
      <w:r>
        <w:rPr>
          <w:rFonts w:hint="eastAsia" w:ascii="宋体" w:hAnsi="宋体" w:eastAsia="宋体" w:cs="宋体"/>
          <w:color w:val="000000"/>
          <w:sz w:val="24"/>
          <w:highlight w:val="none"/>
          <w:lang w:val="zh-CN"/>
        </w:rPr>
      </w:r>
      <w:r/>
    </w:p>
    <w:p>
      <w:pPr>
        <w:pStyle w:val="794"/>
        <w:ind w:firstLine="456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794"/>
        <w:ind w:firstLine="3080"/>
        <w:spacing w:line="360" w:lineRule="auto"/>
        <w:rPr>
          <w:rFonts w:hint="eastAsia" w:ascii="宋体" w:hAnsi="宋体" w:eastAsia="宋体" w:cs="宋体"/>
          <w:color w:val="000000"/>
          <w:sz w:val="28"/>
          <w:szCs w:val="28"/>
          <w:highlight w:val="none"/>
          <w:u w:val="single"/>
          <w:lang w:val="zh-CN"/>
        </w:rPr>
      </w:pPr>
      <w:r>
        <w:rPr>
          <w:rFonts w:hint="eastAsia" w:ascii="宋体" w:hAnsi="宋体" w:eastAsia="宋体" w:cs="宋体"/>
          <w:color w:val="000000"/>
          <w:sz w:val="28"/>
          <w:szCs w:val="28"/>
          <w:highlight w:val="none"/>
          <w:lang w:val="zh-CN"/>
        </w:rPr>
        <w:t xml:space="preserve">投标供应商全称(盖公章)：</w:t>
      </w:r>
      <w:r>
        <w:rPr>
          <w:rFonts w:hint="eastAsia" w:ascii="宋体" w:hAnsi="宋体" w:eastAsia="宋体" w:cs="宋体"/>
          <w:color w:val="000000"/>
          <w:sz w:val="28"/>
          <w:szCs w:val="28"/>
          <w:highlight w:val="none"/>
          <w:u w:val="single"/>
          <w:lang w:val="zh-CN"/>
        </w:rPr>
      </w:r>
      <w:r/>
    </w:p>
    <w:p>
      <w:pPr>
        <w:pStyle w:val="794"/>
        <w:ind w:firstLine="3080"/>
        <w:spacing w:line="360" w:lineRule="auto"/>
        <w:rPr>
          <w:rFonts w:hint="eastAsia" w:ascii="宋体" w:hAnsi="宋体" w:eastAsia="宋体" w:cs="宋体"/>
          <w:color w:val="000000"/>
          <w:sz w:val="28"/>
          <w:szCs w:val="28"/>
          <w:highlight w:val="none"/>
          <w:u w:val="single"/>
          <w:lang w:val="zh-CN"/>
        </w:rPr>
      </w:pPr>
      <w:r>
        <w:rPr>
          <w:rFonts w:hint="eastAsia" w:ascii="宋体" w:hAnsi="宋体" w:eastAsia="宋体" w:cs="宋体"/>
          <w:color w:val="000000"/>
          <w:sz w:val="28"/>
          <w:szCs w:val="28"/>
          <w:highlight w:val="none"/>
          <w:lang w:val="zh-CN"/>
        </w:rPr>
        <w:t xml:space="preserve">法定代表人（签字或盖章）：</w:t>
      </w:r>
      <w:r>
        <w:rPr>
          <w:rFonts w:hint="eastAsia" w:ascii="宋体" w:hAnsi="宋体" w:eastAsia="宋体" w:cs="宋体"/>
          <w:color w:val="000000"/>
          <w:sz w:val="28"/>
          <w:szCs w:val="28"/>
          <w:highlight w:val="none"/>
          <w:u w:val="single"/>
          <w:lang w:val="zh-CN"/>
        </w:rPr>
      </w:r>
      <w:r/>
    </w:p>
    <w:p>
      <w:pPr>
        <w:pStyle w:val="794"/>
        <w:ind w:firstLine="30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时间：  年  月   日</w:t>
      </w:r>
      <w:r>
        <w:rPr>
          <w:rFonts w:hint="eastAsia" w:ascii="宋体" w:hAnsi="宋体" w:eastAsia="宋体" w:cs="宋体"/>
          <w:color w:val="000000"/>
          <w:sz w:val="28"/>
          <w:szCs w:val="28"/>
          <w:highlight w:val="none"/>
          <w:lang w:val="zh-CN"/>
        </w:rPr>
      </w:r>
      <w:r/>
    </w:p>
    <w:p>
      <w:pPr>
        <w:pStyle w:val="794"/>
        <w:contextualSpacing/>
        <w:ind w:firstLine="482"/>
        <w:jc w:val="left"/>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sz w:val="32"/>
          <w:szCs w:val="32"/>
          <w:highlight w:val="none"/>
          <w:lang w:val="zh-CN"/>
        </w:rPr>
        <w:br w:type="page" w:clear="all"/>
      </w:r>
      <w:r>
        <w:rPr>
          <w:rFonts w:hint="eastAsia" w:ascii="宋体" w:hAnsi="宋体" w:eastAsia="宋体" w:cs="宋体"/>
          <w:color w:val="000000"/>
          <w:sz w:val="32"/>
          <w:szCs w:val="32"/>
          <w:highlight w:val="none"/>
          <w:lang w:val="zh-CN"/>
        </w:rPr>
        <w:t xml:space="preserve">附件</w:t>
      </w:r>
      <w:r>
        <w:rPr>
          <w:rFonts w:hint="eastAsia" w:ascii="宋体" w:hAnsi="宋体" w:cs="宋体"/>
          <w:color w:val="000000"/>
          <w:sz w:val="32"/>
          <w:szCs w:val="32"/>
          <w:highlight w:val="none"/>
          <w:lang w:val="en-US" w:eastAsia="zh-CN"/>
        </w:rPr>
        <w:t xml:space="preserve">7</w:t>
      </w:r>
      <w:r>
        <w:rPr>
          <w:rFonts w:hint="eastAsia" w:ascii="宋体" w:hAnsi="宋体" w:eastAsia="宋体" w:cs="宋体"/>
          <w:color w:val="000000"/>
          <w:highlight w:val="none"/>
          <w:lang w:val="zh-CN" w:eastAsia="zh-CN"/>
        </w:rPr>
      </w:r>
      <w:r/>
    </w:p>
    <w:p>
      <w:pPr>
        <w:pStyle w:val="794"/>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投标无关联关系承诺书</w:t>
      </w:r>
      <w:r>
        <w:rPr>
          <w:rFonts w:hint="eastAsia" w:ascii="宋体" w:hAnsi="宋体" w:eastAsia="宋体" w:cs="宋体"/>
          <w:b/>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[招标人名称]：</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我司，[投标人公司全称]，统一社会信用代码：[具体代码]，注册地址：[公司注册地址]，法定代表人：[法定代表人姓名]，联系方式：[联系电话]，在此郑重参与贵方组织的[项目名称，项目编号：[项目编号]]的投标活动。为确保投标活动的公平、公正、公开，维护良好的市场竞争秩序，我司就与本次投标相关的关联关系事宜，作出如下承诺：</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一、关联关系定义认知</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我司充分理解关联关系是指投标人之间、投标人与招标人之间存在可能影响招标公正性的直接或间接的经济利益关系、管理关系或其他利害关系。这些关系包括但不限于：</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单位负责人为同一人或者存在控股、管理关系的不同单位。</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投标人之间存在相互参股、相互任职管理人员等可能导致利益输送的关系。</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投标人与招标人之间存在直接的股权控制、重大经济往来、特定业务依赖等关系。</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二、本公司承诺内容</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我司保证在此次投标活动中，与其他所有参与投标的单位不存在上述定义的关联关系。不存在单位负责人为同一人或者存在控股、管理关系的不同单位同时参与本项目投标的情况。我司未与其他投标人相互串通投标，未就投标报价、投标方案等实质性内容进行协商或达成一致，也未为其他投标人提供便利或接受其他投标人的不正当利益输送。</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三、违约责任</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若我司违反上述承诺，经贵方或相关监管部门查实，我司同意：</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贵方有权取消我司本次投标资格或宣布中标无效。</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我司将按照法律法规的规定和合同约定，承担相应的违约责任，赔偿贵方因此遭受的全部损失，包括但不限于直接损失、间接损失、预期利益损失以及因处理违约事件而产生的合理费用（如律师费、诉讼费、差旅费等）。</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四、承诺有效期</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本承诺书自签署之日起生效，在本次投标活动的全过程中均具有法律效力，直至本次投标活动结束且所有相关事宜处理完毕。</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我司深知诚实信用是参与市场竞争的基本准则，将严格遵守上述承诺，以合法、合规、诚信的方式参与本次投标活动。</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投标人名称（盖章）：[投标人公司全称]</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法定代表人或其授权代表（签字）：[签字]</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日期：[具体日期]</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r>
      <w:r/>
    </w:p>
    <w:p>
      <w:pPr>
        <w:pStyle w:val="794"/>
        <w:jc w:val="both"/>
        <w:rPr>
          <w:rFonts w:ascii="宋体" w:hAnsi="宋体" w:eastAsia="宋体" w:cs="宋体"/>
          <w:color w:val="000000"/>
          <w:sz w:val="32"/>
          <w:szCs w:val="32"/>
          <w:highlight w:val="none"/>
          <w:lang w:val="en-US" w:eastAsia="zh-CN"/>
        </w:rPr>
        <w:outlineLvl w:val="1"/>
      </w:pPr>
      <w:r>
        <w:rPr>
          <w:rFonts w:hint="eastAsia" w:ascii="宋体" w:hAnsi="宋体" w:eastAsia="宋体" w:cs="宋体"/>
          <w:b/>
          <w:color w:val="000000"/>
          <w:sz w:val="30"/>
          <w:szCs w:val="30"/>
          <w:highlight w:val="none"/>
        </w:rPr>
        <w:br w:type="page" w:clear="all"/>
      </w:r>
      <w:r>
        <w:rPr>
          <w:rFonts w:hint="eastAsia" w:ascii="宋体" w:hAnsi="宋体" w:eastAsia="宋体" w:cs="宋体"/>
          <w:color w:val="000000"/>
          <w:sz w:val="32"/>
          <w:szCs w:val="32"/>
          <w:highlight w:val="none"/>
          <w:lang w:val="en-US" w:eastAsia="zh-CN"/>
        </w:rPr>
        <w:t xml:space="preserve">附件8</w:t>
      </w:r>
      <w:r>
        <w:rPr>
          <w:rFonts w:ascii="宋体" w:hAnsi="宋体" w:eastAsia="宋体" w:cs="宋体"/>
          <w:color w:val="000000"/>
          <w:sz w:val="32"/>
          <w:szCs w:val="32"/>
          <w:highlight w:val="none"/>
          <w:lang w:val="en-US" w:eastAsia="zh-CN"/>
        </w:rPr>
      </w:r>
      <w:r/>
    </w:p>
    <w:p>
      <w:pPr>
        <w:pStyle w:val="794"/>
        <w:jc w:val="center"/>
        <w:rPr>
          <w:rFonts w:hint="eastAsia" w:ascii="宋体" w:hAnsi="宋体" w:eastAsia="宋体" w:cs="宋体"/>
          <w:b/>
          <w:color w:val="000000"/>
          <w:sz w:val="30"/>
          <w:szCs w:val="30"/>
          <w:highlight w:val="none"/>
        </w:rPr>
        <w:outlineLvl w:val="1"/>
      </w:pPr>
      <w:r>
        <w:rPr>
          <w:rFonts w:hint="eastAsia" w:ascii="宋体" w:hAnsi="宋体" w:eastAsia="宋体" w:cs="宋体"/>
          <w:b/>
          <w:color w:val="000000"/>
          <w:sz w:val="30"/>
          <w:szCs w:val="30"/>
          <w:highlight w:val="none"/>
        </w:rPr>
        <w:t xml:space="preserve">投标人符合《中华人民共和国政府采购法》第二十二条规定条件的</w:t>
      </w:r>
      <w:r>
        <w:rPr>
          <w:rFonts w:hint="eastAsia" w:ascii="宋体" w:hAnsi="宋体" w:cs="宋体"/>
          <w:b/>
          <w:color w:val="000000"/>
          <w:sz w:val="30"/>
          <w:szCs w:val="30"/>
          <w:highlight w:val="none"/>
          <w:lang w:val="en-US" w:eastAsia="zh-CN"/>
        </w:rPr>
        <w:t xml:space="preserve">承诺</w:t>
      </w:r>
      <w:r>
        <w:rPr>
          <w:rFonts w:hint="eastAsia" w:ascii="宋体" w:hAnsi="宋体" w:eastAsia="宋体" w:cs="宋体"/>
          <w:b/>
          <w:color w:val="000000"/>
          <w:sz w:val="30"/>
          <w:szCs w:val="30"/>
          <w:highlight w:val="none"/>
        </w:rPr>
        <w:t xml:space="preserve">函</w:t>
      </w:r>
      <w:r>
        <w:rPr>
          <w:rFonts w:hint="eastAsia" w:ascii="宋体" w:hAnsi="宋体" w:eastAsia="宋体" w:cs="宋体"/>
          <w:b/>
          <w:color w:val="000000"/>
          <w:sz w:val="30"/>
          <w:szCs w:val="30"/>
          <w:highlight w:val="none"/>
        </w:rPr>
      </w:r>
      <w:r/>
    </w:p>
    <w:p>
      <w:pPr>
        <w:pStyle w:val="794"/>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794"/>
        <w:ind w:firstLine="480"/>
        <w:spacing w:line="52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szCs w:val="21"/>
          <w:highlight w:val="none"/>
          <w:u w:val="single"/>
        </w:rPr>
        <w:t xml:space="preserve">________________ _</w:t>
      </w:r>
      <w:r>
        <w:rPr>
          <w:rFonts w:hint="eastAsia" w:ascii="宋体" w:hAnsi="宋体" w:eastAsia="宋体" w:cs="宋体"/>
          <w:bCs/>
          <w:color w:val="000000"/>
          <w:sz w:val="24"/>
          <w:szCs w:val="21"/>
          <w:highlight w:val="none"/>
        </w:rPr>
        <w:t xml:space="preserve">（项目名称），</w:t>
      </w:r>
      <w:r>
        <w:rPr>
          <w:rFonts w:hint="eastAsia" w:ascii="宋体" w:hAnsi="宋体" w:eastAsia="宋体" w:cs="宋体"/>
          <w:bCs/>
          <w:color w:val="000000"/>
          <w:sz w:val="24"/>
          <w:szCs w:val="21"/>
          <w:highlight w:val="none"/>
          <w:u w:val="single"/>
        </w:rPr>
        <w:t xml:space="preserve">_______ __________</w:t>
      </w:r>
      <w:r>
        <w:rPr>
          <w:rFonts w:hint="eastAsia" w:ascii="宋体" w:hAnsi="宋体" w:eastAsia="宋体" w:cs="宋体"/>
          <w:bCs/>
          <w:color w:val="000000"/>
          <w:sz w:val="24"/>
          <w:szCs w:val="21"/>
          <w:highlight w:val="none"/>
        </w:rPr>
        <w:t xml:space="preserve">（项目编号）投标活动。针对《中华人民共和国政府采购法》第二十二条规定做出如下声明：</w:t>
      </w:r>
      <w:r>
        <w:rPr>
          <w:rFonts w:hint="eastAsia" w:ascii="宋体" w:hAnsi="宋体" w:eastAsia="宋体" w:cs="宋体"/>
          <w:b/>
          <w:bCs/>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1.我单位具有独立承担民事责任的能力；</w:t>
      </w:r>
      <w:r>
        <w:rPr>
          <w:rFonts w:hint="eastAsia" w:ascii="宋体" w:hAnsi="宋体" w:eastAsia="宋体" w:cs="宋体"/>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rPr>
          <w:rFonts w:hint="eastAsia" w:ascii="宋体" w:hAnsi="宋体" w:eastAsia="宋体" w:cs="宋体"/>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rPr>
          <w:rFonts w:hint="eastAsia" w:ascii="宋体" w:hAnsi="宋体" w:eastAsia="宋体" w:cs="宋体"/>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rPr>
          <w:rFonts w:hint="eastAsia" w:ascii="宋体" w:hAnsi="宋体" w:eastAsia="宋体" w:cs="宋体"/>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rPr>
          <w:rFonts w:hint="eastAsia" w:ascii="宋体" w:hAnsi="宋体" w:eastAsia="宋体" w:cs="宋体"/>
          <w:color w:val="000000"/>
          <w:sz w:val="24"/>
          <w:highlight w:val="none"/>
        </w:rPr>
      </w:r>
      <w:r/>
    </w:p>
    <w:p>
      <w:pPr>
        <w:pStyle w:val="794"/>
        <w:ind w:firstLine="482"/>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794"/>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794"/>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794"/>
        <w:jc w:val="cente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承诺人名称（公章）：</w:t>
      </w:r>
      <w:r>
        <w:rPr>
          <w:rFonts w:hint="eastAsia" w:ascii="宋体" w:hAnsi="宋体" w:eastAsia="宋体" w:cs="宋体"/>
          <w:bCs/>
          <w:color w:val="000000"/>
          <w:sz w:val="24"/>
          <w:szCs w:val="21"/>
          <w:highlight w:val="none"/>
        </w:rPr>
      </w:r>
      <w:r/>
    </w:p>
    <w:p>
      <w:pPr>
        <w:pStyle w:val="794"/>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794"/>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______</w:t>
      </w:r>
      <w:r>
        <w:rPr>
          <w:rFonts w:hint="eastAsia" w:ascii="宋体" w:hAnsi="宋体" w:eastAsia="宋体" w:cs="宋体"/>
          <w:bCs/>
          <w:color w:val="000000"/>
          <w:sz w:val="24"/>
          <w:szCs w:val="21"/>
          <w:highlight w:val="none"/>
        </w:rPr>
        <w:t xml:space="preserve">年月日</w:t>
      </w:r>
      <w:r>
        <w:rPr>
          <w:rFonts w:hint="eastAsia" w:ascii="宋体" w:hAnsi="宋体" w:eastAsia="宋体" w:cs="宋体"/>
          <w:bCs/>
          <w:color w:val="000000"/>
          <w:sz w:val="24"/>
          <w:szCs w:val="21"/>
          <w:highlight w:val="none"/>
        </w:rPr>
      </w:r>
      <w:r/>
    </w:p>
    <w:p>
      <w:pPr>
        <w:pStyle w:val="79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4"/>
        <w:contextualSpacing/>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pStyle w:val="794"/>
        <w:contextualSpacing/>
        <w:spacing w:line="400" w:lineRule="exact"/>
        <w:rPr>
          <w:rFonts w:hint="eastAsia" w:ascii="宋体" w:hAnsi="宋体" w:eastAsia="宋体" w:cs="宋体"/>
          <w:color w:val="000000"/>
          <w:sz w:val="32"/>
          <w:szCs w:val="32"/>
          <w:highlight w:val="none"/>
          <w:lang w:val="zh-CN" w:eastAsia="zh-CN"/>
        </w:rPr>
      </w:pPr>
      <w:r>
        <w:rPr>
          <w:rFonts w:hint="eastAsia" w:ascii="宋体" w:hAnsi="宋体" w:eastAsia="宋体" w:cs="宋体"/>
          <w:color w:val="000000"/>
          <w:sz w:val="32"/>
          <w:szCs w:val="32"/>
          <w:highlight w:val="none"/>
          <w:lang w:val="zh-CN"/>
        </w:rPr>
        <w:br w:type="page" w:clear="all"/>
      </w:r>
      <w:r>
        <w:rPr>
          <w:rFonts w:hint="eastAsia" w:ascii="宋体" w:hAnsi="宋体" w:eastAsia="宋体" w:cs="宋体"/>
          <w:color w:val="000000"/>
          <w:sz w:val="32"/>
          <w:szCs w:val="32"/>
          <w:highlight w:val="none"/>
          <w:lang w:val="zh-CN"/>
        </w:rPr>
        <w:t xml:space="preserve">附件</w:t>
      </w:r>
      <w:r>
        <w:rPr>
          <w:rFonts w:hint="eastAsia" w:ascii="宋体" w:hAnsi="宋体" w:cs="宋体"/>
          <w:color w:val="000000"/>
          <w:sz w:val="32"/>
          <w:szCs w:val="32"/>
          <w:highlight w:val="none"/>
          <w:lang w:val="en-US" w:eastAsia="zh-CN"/>
        </w:rPr>
        <w:t xml:space="preserve">9</w:t>
      </w:r>
      <w:r>
        <w:rPr>
          <w:rFonts w:hint="eastAsia" w:ascii="宋体" w:hAnsi="宋体" w:eastAsia="宋体" w:cs="宋体"/>
          <w:color w:val="000000"/>
          <w:sz w:val="32"/>
          <w:szCs w:val="32"/>
          <w:highlight w:val="none"/>
          <w:lang w:val="zh-CN" w:eastAsia="zh-CN"/>
        </w:rPr>
      </w:r>
      <w:r/>
    </w:p>
    <w:p>
      <w:pPr>
        <w:pStyle w:val="1140"/>
        <w:jc w:val="center"/>
        <w:spacing w:line="560" w:lineRule="exact"/>
        <w:rPr>
          <w:rFonts w:hint="eastAsia" w:ascii="宋体" w:hAnsi="宋体" w:eastAsia="宋体" w:cs="宋体"/>
          <w:b/>
          <w:bCs/>
          <w:color w:val="000000"/>
          <w:sz w:val="32"/>
          <w:szCs w:val="32"/>
          <w:highlight w:val="none"/>
          <w:lang w:val="en-US" w:eastAsia="zh-CN"/>
        </w:rPr>
        <w:outlineLvl w:val="1"/>
      </w:pPr>
      <w:r>
        <w:rPr>
          <w:rFonts w:hint="eastAsia" w:ascii="宋体" w:hAnsi="宋体" w:eastAsia="宋体" w:cs="宋体"/>
          <w:b/>
          <w:bCs/>
          <w:color w:val="000000"/>
          <w:sz w:val="32"/>
          <w:szCs w:val="32"/>
          <w:highlight w:val="none"/>
        </w:rPr>
        <w:t xml:space="preserve">法定代表人身份证明</w:t>
      </w:r>
      <w:r>
        <w:rPr>
          <w:rFonts w:hint="eastAsia" w:ascii="宋体" w:hAnsi="宋体" w:cs="宋体"/>
          <w:b/>
          <w:bCs/>
          <w:color w:val="000000"/>
          <w:sz w:val="32"/>
          <w:szCs w:val="32"/>
          <w:highlight w:val="none"/>
          <w:lang w:val="en-US" w:eastAsia="zh-CN"/>
        </w:rPr>
        <w:t xml:space="preserve">书</w:t>
      </w:r>
      <w:r>
        <w:rPr>
          <w:rFonts w:hint="eastAsia" w:ascii="宋体" w:hAnsi="宋体" w:eastAsia="宋体" w:cs="宋体"/>
          <w:b/>
          <w:bCs/>
          <w:color w:val="000000"/>
          <w:sz w:val="32"/>
          <w:szCs w:val="32"/>
          <w:highlight w:val="none"/>
          <w:lang w:val="en-US" w:eastAsia="zh-CN"/>
        </w:rPr>
      </w:r>
      <w:r/>
    </w:p>
    <w:p>
      <w:pPr>
        <w:pStyle w:val="794"/>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先生/女士： 现任我单位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职务，为法定代表人，特此证明。</w:t>
      </w:r>
      <w:r>
        <w:rPr>
          <w:rFonts w:hint="eastAsia" w:ascii="宋体" w:hAnsi="宋体" w:eastAsia="宋体" w:cs="宋体"/>
          <w:color w:val="000000"/>
          <w:sz w:val="24"/>
          <w:highlight w:val="none"/>
        </w:rPr>
      </w:r>
      <w:r/>
    </w:p>
    <w:p>
      <w:pPr>
        <w:pStyle w:val="794"/>
        <w:ind w:firstLine="480"/>
        <w:spacing w:line="48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94"/>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8"/>
          <w:szCs w:val="28"/>
          <w:highlight w:val="none"/>
        </w:rPr>
        <w:t xml:space="preserve">联系电话：</w:t>
      </w:r>
      <w:r>
        <w:rPr>
          <w:rFonts w:hint="eastAsia" w:ascii="宋体" w:hAnsi="宋体" w:eastAsia="宋体" w:cs="宋体"/>
          <w:color w:val="000000"/>
          <w:sz w:val="24"/>
          <w:highlight w:val="none"/>
        </w:rPr>
      </w:r>
      <w:r/>
    </w:p>
    <w:p>
      <w:pPr>
        <w:pStyle w:val="1139"/>
        <w:spacing w:line="6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注：提供法定代表人的身份证复印件盖公章</w:t>
      </w:r>
      <w:r>
        <w:rPr>
          <w:rFonts w:hint="eastAsia" w:ascii="宋体" w:hAnsi="宋体" w:eastAsia="宋体" w:cs="宋体"/>
          <w:b/>
          <w:color w:val="000000"/>
          <w:sz w:val="24"/>
          <w:highlight w:val="none"/>
        </w:rPr>
      </w:r>
      <w:r/>
    </w:p>
    <w:p>
      <w:pPr>
        <w:pStyle w:val="794"/>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rPr>
          <w:rFonts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zh-CN"/>
        </w:rPr>
        <w:br w:type="page" w:clear="all"/>
      </w:r>
      <w:r>
        <w:rPr>
          <w:rFonts w:hint="eastAsia" w:ascii="宋体" w:hAnsi="宋体" w:eastAsia="宋体" w:cs="宋体"/>
          <w:color w:val="000000"/>
          <w:sz w:val="32"/>
          <w:szCs w:val="32"/>
          <w:highlight w:val="none"/>
          <w:lang w:val="zh-CN"/>
        </w:rPr>
        <w:t xml:space="preserve">附件</w:t>
      </w:r>
      <w:r>
        <w:rPr>
          <w:rFonts w:hint="eastAsia" w:ascii="宋体" w:hAnsi="宋体" w:cs="宋体"/>
          <w:color w:val="000000"/>
          <w:sz w:val="32"/>
          <w:szCs w:val="32"/>
          <w:highlight w:val="none"/>
          <w:lang w:val="en-US" w:eastAsia="zh-CN"/>
        </w:rPr>
        <w:t xml:space="preserve">10</w:t>
      </w:r>
      <w:r>
        <w:rPr>
          <w:rFonts w:ascii="宋体" w:hAnsi="宋体" w:eastAsia="宋体" w:cs="宋体"/>
          <w:color w:val="000000"/>
          <w:sz w:val="32"/>
          <w:szCs w:val="32"/>
          <w:highlight w:val="none"/>
          <w:lang w:val="en-US" w:eastAsia="zh-CN"/>
        </w:rPr>
      </w:r>
      <w:r/>
    </w:p>
    <w:p>
      <w:pPr>
        <w:pStyle w:val="794"/>
        <w:jc w:val="center"/>
        <w:rPr>
          <w:rFonts w:hint="eastAsia" w:ascii="宋体" w:hAnsi="宋体" w:eastAsia="宋体" w:cs="宋体"/>
          <w:color w:val="000000"/>
          <w:sz w:val="32"/>
          <w:szCs w:val="32"/>
          <w:highlight w:val="none"/>
        </w:rPr>
        <w:outlineLvl w:val="1"/>
      </w:pPr>
      <w:r>
        <w:rPr>
          <w:rFonts w:hint="eastAsia" w:ascii="宋体" w:hAnsi="宋体" w:eastAsia="宋体" w:cs="宋体"/>
          <w:color w:val="000000"/>
          <w:sz w:val="32"/>
          <w:szCs w:val="32"/>
          <w:highlight w:val="none"/>
        </w:rPr>
        <w:t xml:space="preserve">法定代表人授权委托书</w:t>
      </w:r>
      <w:r>
        <w:rPr>
          <w:rFonts w:hint="eastAsia" w:ascii="宋体" w:hAnsi="宋体" w:eastAsia="宋体" w:cs="宋体"/>
          <w:color w:val="000000"/>
          <w:sz w:val="32"/>
          <w:szCs w:val="32"/>
          <w:highlight w:val="none"/>
        </w:rPr>
      </w:r>
      <w:r/>
    </w:p>
    <w:p>
      <w:pPr>
        <w:pStyle w:val="794"/>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4"/>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eastAsia="宋体" w:cs="宋体"/>
          <w:color w:val="000000"/>
          <w:sz w:val="28"/>
          <w:szCs w:val="28"/>
          <w:highlight w:val="none"/>
        </w:rPr>
      </w:r>
      <w:r/>
    </w:p>
    <w:p>
      <w:pPr>
        <w:pStyle w:val="794"/>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本授权书于---年---月---日起生效。代理人无转委托权。</w:t>
      </w:r>
      <w:r>
        <w:rPr>
          <w:rFonts w:hint="eastAsia" w:ascii="宋体" w:hAnsi="宋体" w:eastAsia="宋体" w:cs="宋体"/>
          <w:color w:val="000000"/>
          <w:sz w:val="28"/>
          <w:szCs w:val="28"/>
          <w:highlight w:val="none"/>
        </w:rPr>
      </w:r>
      <w:r/>
    </w:p>
    <w:p>
      <w:pPr>
        <w:pStyle w:val="794"/>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代理人(被授权人):------</w:t>
      </w:r>
      <w:r>
        <w:rPr>
          <w:rFonts w:hint="eastAsia" w:ascii="宋体" w:hAnsi="宋体" w:eastAsia="宋体" w:cs="宋体"/>
          <w:color w:val="000000"/>
          <w:sz w:val="28"/>
          <w:szCs w:val="28"/>
          <w:highlight w:val="none"/>
        </w:rPr>
      </w:r>
      <w:r/>
    </w:p>
    <w:p>
      <w:pPr>
        <w:pStyle w:val="794"/>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授权单位名称（盖章）：-----</w:t>
      </w:r>
      <w:r>
        <w:rPr>
          <w:rFonts w:hint="eastAsia" w:ascii="宋体" w:hAnsi="宋体" w:eastAsia="宋体" w:cs="宋体"/>
          <w:color w:val="000000"/>
          <w:sz w:val="28"/>
          <w:szCs w:val="28"/>
          <w:highlight w:val="none"/>
        </w:rPr>
      </w:r>
      <w:r/>
    </w:p>
    <w:p>
      <w:pPr>
        <w:pStyle w:val="794"/>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授权单位法定代表人（签字或盖章）：-----</w:t>
      </w:r>
      <w:r>
        <w:rPr>
          <w:rFonts w:hint="eastAsia" w:ascii="宋体" w:hAnsi="宋体" w:eastAsia="宋体" w:cs="宋体"/>
          <w:color w:val="000000"/>
          <w:sz w:val="28"/>
          <w:szCs w:val="28"/>
          <w:highlight w:val="none"/>
        </w:rPr>
      </w:r>
      <w:r/>
    </w:p>
    <w:p>
      <w:pPr>
        <w:pStyle w:val="794"/>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联系电话：</w:t>
      </w:r>
      <w:r>
        <w:rPr>
          <w:rFonts w:hint="eastAsia" w:ascii="宋体" w:hAnsi="宋体" w:eastAsia="宋体" w:cs="宋体"/>
          <w:color w:val="000000"/>
          <w:sz w:val="28"/>
          <w:szCs w:val="28"/>
          <w:highlight w:val="none"/>
        </w:rPr>
      </w:r>
      <w:r/>
    </w:p>
    <w:p>
      <w:pPr>
        <w:pStyle w:val="794"/>
        <w:jc w:val="righ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XXXX年XX月XX日</w:t>
      </w:r>
      <w:r>
        <w:rPr>
          <w:rFonts w:hint="eastAsia" w:ascii="宋体" w:hAnsi="宋体" w:eastAsia="宋体" w:cs="宋体"/>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注：提供投标代表本人身份证复印件盖公章</w:t>
      </w: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0"/>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4"/>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4"/>
        <w:spacing w:line="300" w:lineRule="auto"/>
        <w:rPr>
          <w:rFonts w:ascii="仿宋" w:hAnsi="仿宋" w:eastAsia="仿宋" w:cs="仿宋"/>
          <w:color w:val="000000"/>
          <w:sz w:val="32"/>
          <w:szCs w:val="32"/>
          <w:highlight w:val="none"/>
          <w:lang w:val="en-US" w:eastAsia="zh-CN"/>
        </w:rPr>
        <w:outlineLvl w:val="0"/>
      </w:pPr>
      <w:r>
        <w:rPr>
          <w:rFonts w:hint="eastAsia" w:ascii="宋体" w:hAnsi="宋体" w:eastAsia="宋体" w:cs="宋体"/>
          <w:color w:val="000000"/>
          <w:sz w:val="32"/>
          <w:szCs w:val="32"/>
          <w:highlight w:val="none"/>
        </w:rPr>
        <w:br w:type="page" w:clear="all"/>
      </w:r>
      <w:r>
        <w:rPr>
          <w:rFonts w:hint="eastAsia" w:ascii="仿宋" w:hAnsi="仿宋" w:eastAsia="仿宋" w:cs="仿宋"/>
          <w:color w:val="000000"/>
          <w:sz w:val="32"/>
          <w:szCs w:val="32"/>
          <w:highlight w:val="none"/>
        </w:rPr>
        <w:t xml:space="preserve">附件</w:t>
      </w:r>
      <w:r>
        <w:rPr>
          <w:rFonts w:hint="eastAsia" w:ascii="仿宋" w:hAnsi="仿宋" w:eastAsia="仿宋" w:cs="仿宋"/>
          <w:color w:val="000000"/>
          <w:sz w:val="32"/>
          <w:szCs w:val="32"/>
          <w:highlight w:val="none"/>
          <w:lang w:val="en-US" w:eastAsia="zh-CN"/>
        </w:rPr>
        <w:t xml:space="preserve">11</w:t>
      </w:r>
      <w:r>
        <w:rPr>
          <w:rFonts w:ascii="仿宋" w:hAnsi="仿宋" w:eastAsia="仿宋" w:cs="仿宋"/>
          <w:color w:val="000000"/>
          <w:sz w:val="32"/>
          <w:szCs w:val="32"/>
          <w:highlight w:val="none"/>
          <w:lang w:val="en-US" w:eastAsia="zh-CN"/>
        </w:rPr>
      </w:r>
      <w:r/>
    </w:p>
    <w:p>
      <w:pPr>
        <w:pStyle w:val="794"/>
        <w:jc w:val="center"/>
        <w:spacing w:line="300" w:lineRule="auto"/>
        <w:rPr>
          <w:rFonts w:hint="eastAsia" w:ascii="仿宋" w:hAnsi="仿宋" w:eastAsia="仿宋" w:cs="仿宋"/>
          <w:b/>
          <w:bCs/>
          <w:color w:val="000000"/>
          <w:sz w:val="28"/>
          <w:szCs w:val="28"/>
          <w:highlight w:val="none"/>
          <w:lang w:bidi="zh-CN"/>
        </w:rPr>
        <w:outlineLvl w:val="0"/>
      </w:pPr>
      <w:r>
        <w:rPr>
          <w:rFonts w:hint="eastAsia" w:ascii="仿宋" w:hAnsi="仿宋" w:eastAsia="仿宋" w:cs="仿宋"/>
          <w:b/>
          <w:bCs/>
          <w:color w:val="000000"/>
          <w:sz w:val="28"/>
          <w:szCs w:val="28"/>
          <w:highlight w:val="none"/>
          <w:lang w:bidi="zh-CN"/>
        </w:rPr>
        <w:t xml:space="preserve">中小企业声明函（</w:t>
      </w:r>
      <w:r>
        <w:rPr>
          <w:rFonts w:hint="eastAsia" w:ascii="仿宋" w:hAnsi="仿宋" w:eastAsia="仿宋" w:cs="仿宋"/>
          <w:b/>
          <w:bCs/>
          <w:color w:val="000000"/>
          <w:sz w:val="28"/>
          <w:szCs w:val="28"/>
          <w:highlight w:val="none"/>
          <w:lang w:val="en-US" w:bidi="zh-CN"/>
        </w:rPr>
        <w:t xml:space="preserve">货物</w:t>
      </w:r>
      <w:r>
        <w:rPr>
          <w:rFonts w:hint="eastAsia" w:ascii="仿宋" w:hAnsi="仿宋" w:eastAsia="仿宋" w:cs="仿宋"/>
          <w:b/>
          <w:bCs/>
          <w:color w:val="000000"/>
          <w:sz w:val="28"/>
          <w:szCs w:val="28"/>
          <w:highlight w:val="none"/>
          <w:lang w:bidi="zh-CN"/>
        </w:rPr>
        <w:t xml:space="preserve">）</w:t>
      </w:r>
      <w:r>
        <w:rPr>
          <w:rFonts w:hint="eastAsia" w:ascii="仿宋" w:hAnsi="仿宋" w:eastAsia="仿宋" w:cs="仿宋"/>
          <w:b/>
          <w:bCs/>
          <w:color w:val="000000"/>
          <w:sz w:val="28"/>
          <w:szCs w:val="28"/>
          <w:highlight w:val="none"/>
          <w:lang w:bidi="zh-CN"/>
        </w:rPr>
      </w:r>
      <w:r/>
    </w:p>
    <w:p>
      <w:pPr>
        <w:pStyle w:val="794"/>
        <w:ind w:firstLine="560"/>
        <w:spacing w:line="360" w:lineRule="auto"/>
        <w:rPr>
          <w:color w:val="000000"/>
          <w:sz w:val="28"/>
          <w:szCs w:val="28"/>
          <w:highlight w:val="none"/>
          <w:lang w:bidi="zh-CN"/>
        </w:rPr>
        <w:outlineLvl w:val="0"/>
      </w:pPr>
      <w:r>
        <w:rPr>
          <w:color w:val="000000"/>
          <w:sz w:val="28"/>
          <w:szCs w:val="28"/>
          <w:highlight w:val="none"/>
          <w:lang w:bidi="zh-CN"/>
        </w:rPr>
        <w:t xml:space="preserve">本公司（联合体）郑重声明，根据《政府采购促进中小企业发展管理办法》（财库</w:t>
      </w:r>
      <w:r>
        <w:rPr>
          <w:rFonts w:hint="eastAsia"/>
          <w:color w:val="000000"/>
          <w:sz w:val="28"/>
          <w:szCs w:val="28"/>
          <w:highlight w:val="none"/>
          <w:lang w:bidi="zh-CN"/>
        </w:rPr>
        <w:t xml:space="preserve">﹝</w:t>
      </w:r>
      <w:r>
        <w:rPr>
          <w:color w:val="000000"/>
          <w:sz w:val="28"/>
          <w:szCs w:val="28"/>
          <w:highlight w:val="none"/>
          <w:lang w:bidi="zh-CN"/>
        </w:rPr>
        <w:t xml:space="preserve">2020</w:t>
      </w:r>
      <w:r>
        <w:rPr>
          <w:rFonts w:hint="eastAsia"/>
          <w:color w:val="000000"/>
          <w:sz w:val="28"/>
          <w:szCs w:val="28"/>
          <w:highlight w:val="none"/>
          <w:lang w:bidi="zh-CN"/>
        </w:rPr>
        <w:t xml:space="preserve">﹞</w:t>
      </w:r>
      <w:r>
        <w:rPr>
          <w:color w:val="000000"/>
          <w:sz w:val="28"/>
          <w:szCs w:val="28"/>
          <w:highlight w:val="none"/>
          <w:lang w:bidi="zh-CN"/>
        </w:rPr>
        <w:t xml:space="preserve">46 号）的规定，本公司（联合体）参加</w:t>
      </w:r>
      <w:r>
        <w:rPr>
          <w:color w:val="000000"/>
          <w:sz w:val="28"/>
          <w:szCs w:val="28"/>
          <w:highlight w:val="none"/>
          <w:u w:val="single"/>
          <w:lang w:bidi="zh-CN"/>
        </w:rPr>
        <w:t xml:space="preserve">（单位名称）</w:t>
      </w:r>
      <w:r>
        <w:rPr>
          <w:color w:val="000000"/>
          <w:sz w:val="28"/>
          <w:szCs w:val="28"/>
          <w:highlight w:val="none"/>
          <w:lang w:bidi="zh-CN"/>
        </w:rPr>
        <w:t xml:space="preserve">的</w:t>
      </w:r>
      <w:r>
        <w:rPr>
          <w:color w:val="000000"/>
          <w:sz w:val="28"/>
          <w:szCs w:val="28"/>
          <w:highlight w:val="none"/>
          <w:u w:val="single"/>
          <w:lang w:bidi="zh-CN"/>
        </w:rPr>
        <w:t xml:space="preserve">（项目名称）</w:t>
      </w:r>
      <w:r>
        <w:rPr>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rPr>
          <w:color w:val="000000"/>
          <w:sz w:val="28"/>
          <w:szCs w:val="28"/>
          <w:highlight w:val="none"/>
          <w:lang w:bidi="zh-CN"/>
        </w:rPr>
      </w:r>
      <w:r/>
    </w:p>
    <w:p>
      <w:pPr>
        <w:pStyle w:val="794"/>
        <w:spacing w:line="360" w:lineRule="auto"/>
        <w:rPr>
          <w:color w:val="000000"/>
          <w:sz w:val="28"/>
          <w:szCs w:val="28"/>
          <w:highlight w:val="none"/>
          <w:lang w:bidi="zh-CN"/>
        </w:rPr>
        <w:outlineLvl w:val="0"/>
      </w:pPr>
      <w:r>
        <w:rPr>
          <w:rFonts w:hint="eastAsia"/>
          <w:color w:val="000000"/>
          <w:sz w:val="28"/>
          <w:szCs w:val="28"/>
          <w:highlight w:val="none"/>
          <w:lang w:bidi="zh-CN"/>
        </w:rPr>
        <w:t xml:space="preserve">1.</w:t>
      </w:r>
      <w:r>
        <w:rPr>
          <w:color w:val="000000"/>
          <w:sz w:val="28"/>
          <w:szCs w:val="28"/>
          <w:highlight w:val="none"/>
          <w:u w:val="single"/>
          <w:lang w:bidi="zh-CN"/>
        </w:rPr>
        <w:t xml:space="preserve"> （标的名称）</w:t>
      </w:r>
      <w:r>
        <w:rPr>
          <w:color w:val="000000"/>
          <w:sz w:val="28"/>
          <w:szCs w:val="28"/>
          <w:highlight w:val="none"/>
          <w:lang w:bidi="zh-CN"/>
        </w:rPr>
        <w:t xml:space="preserve"> ，属于</w:t>
      </w:r>
      <w:r>
        <w:rPr>
          <w:color w:val="000000"/>
          <w:sz w:val="28"/>
          <w:szCs w:val="28"/>
          <w:highlight w:val="none"/>
          <w:u w:val="single"/>
          <w:lang w:bidi="zh-CN"/>
        </w:rPr>
        <w:t xml:space="preserve">（采购文件中明确的所属行业）</w:t>
      </w:r>
      <w:r>
        <w:rPr>
          <w:color w:val="000000"/>
          <w:sz w:val="28"/>
          <w:szCs w:val="28"/>
          <w:highlight w:val="none"/>
          <w:lang w:bidi="zh-CN"/>
        </w:rPr>
        <w:t xml:space="preserve">行业；制造商为</w:t>
      </w:r>
      <w:r>
        <w:rPr>
          <w:color w:val="000000"/>
          <w:sz w:val="28"/>
          <w:szCs w:val="28"/>
          <w:highlight w:val="none"/>
          <w:u w:val="single"/>
          <w:lang w:bidi="zh-CN"/>
        </w:rPr>
        <w:t xml:space="preserve">（企业名称）</w:t>
      </w:r>
      <w:r>
        <w:rPr>
          <w:color w:val="000000"/>
          <w:sz w:val="28"/>
          <w:szCs w:val="28"/>
          <w:highlight w:val="none"/>
          <w:lang w:bidi="zh-CN"/>
        </w:rPr>
        <w:t xml:space="preserve">，从业人员</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人，营业收入为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万元，资产总额为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万元，属于</w:t>
      </w:r>
      <w:r>
        <w:rPr>
          <w:color w:val="000000"/>
          <w:sz w:val="28"/>
          <w:szCs w:val="28"/>
          <w:highlight w:val="none"/>
          <w:u w:val="single"/>
          <w:lang w:bidi="zh-CN"/>
        </w:rPr>
        <w:t xml:space="preserve">（中型企业、小型企业、微型企业）</w:t>
      </w:r>
      <w:r>
        <w:rPr>
          <w:color w:val="000000"/>
          <w:sz w:val="28"/>
          <w:szCs w:val="28"/>
          <w:highlight w:val="none"/>
          <w:lang w:bidi="zh-CN"/>
        </w:rPr>
        <w:t xml:space="preserve">；</w:t>
      </w:r>
      <w:r>
        <w:rPr>
          <w:color w:val="000000"/>
          <w:sz w:val="28"/>
          <w:szCs w:val="28"/>
          <w:highlight w:val="none"/>
          <w:lang w:bidi="zh-CN"/>
        </w:rPr>
      </w:r>
      <w:r/>
    </w:p>
    <w:p>
      <w:pPr>
        <w:pStyle w:val="794"/>
        <w:spacing w:line="360" w:lineRule="auto"/>
        <w:rPr>
          <w:color w:val="000000"/>
          <w:sz w:val="28"/>
          <w:szCs w:val="28"/>
          <w:highlight w:val="none"/>
          <w:lang w:bidi="zh-CN"/>
        </w:rPr>
        <w:outlineLvl w:val="0"/>
      </w:pPr>
      <w:r>
        <w:rPr>
          <w:rFonts w:hint="eastAsia"/>
          <w:color w:val="000000"/>
          <w:sz w:val="28"/>
          <w:szCs w:val="28"/>
          <w:highlight w:val="none"/>
          <w:lang w:bidi="zh-CN"/>
        </w:rPr>
        <w:t xml:space="preserve">2.</w:t>
      </w:r>
      <w:r>
        <w:rPr>
          <w:i/>
          <w:color w:val="000000"/>
          <w:sz w:val="28"/>
          <w:szCs w:val="28"/>
          <w:highlight w:val="none"/>
          <w:u w:val="single"/>
          <w:lang w:bidi="zh-CN"/>
        </w:rPr>
        <w:t xml:space="preserve"> </w:t>
      </w:r>
      <w:r>
        <w:rPr>
          <w:color w:val="000000"/>
          <w:sz w:val="28"/>
          <w:szCs w:val="28"/>
          <w:highlight w:val="none"/>
          <w:u w:val="single"/>
          <w:lang w:bidi="zh-CN"/>
        </w:rPr>
        <w:t xml:space="preserve">（标的名称） </w:t>
      </w:r>
      <w:r>
        <w:rPr>
          <w:color w:val="000000"/>
          <w:sz w:val="28"/>
          <w:szCs w:val="28"/>
          <w:highlight w:val="none"/>
          <w:lang w:bidi="zh-CN"/>
        </w:rPr>
        <w:t xml:space="preserve">，属于</w:t>
      </w:r>
      <w:r>
        <w:rPr>
          <w:color w:val="000000"/>
          <w:sz w:val="28"/>
          <w:szCs w:val="28"/>
          <w:highlight w:val="none"/>
          <w:u w:val="single"/>
          <w:lang w:bidi="zh-CN"/>
        </w:rPr>
        <w:t xml:space="preserve">（采购文件中明确的所属行业）</w:t>
      </w:r>
      <w:r>
        <w:rPr>
          <w:color w:val="000000"/>
          <w:sz w:val="28"/>
          <w:szCs w:val="28"/>
          <w:highlight w:val="none"/>
          <w:lang w:bidi="zh-CN"/>
        </w:rPr>
        <w:t xml:space="preserve">行业；制造商为</w:t>
      </w:r>
      <w:r>
        <w:rPr>
          <w:color w:val="000000"/>
          <w:sz w:val="28"/>
          <w:szCs w:val="28"/>
          <w:highlight w:val="none"/>
          <w:u w:val="single"/>
          <w:lang w:bidi="zh-CN"/>
        </w:rPr>
        <w:t xml:space="preserve">（企业名称）</w:t>
      </w:r>
      <w:r>
        <w:rPr>
          <w:color w:val="000000"/>
          <w:sz w:val="28"/>
          <w:szCs w:val="28"/>
          <w:highlight w:val="none"/>
          <w:lang w:bidi="zh-CN"/>
        </w:rPr>
        <w:t xml:space="preserve">，从业人员</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人，营业收入为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万元，资产总额为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万元，属于</w:t>
      </w:r>
      <w:r>
        <w:rPr>
          <w:color w:val="000000"/>
          <w:sz w:val="28"/>
          <w:szCs w:val="28"/>
          <w:highlight w:val="none"/>
          <w:u w:val="single"/>
          <w:lang w:bidi="zh-CN"/>
        </w:rPr>
        <w:t xml:space="preserve">（中型企业、小型企业、微型企业）</w:t>
      </w:r>
      <w:r>
        <w:rPr>
          <w:color w:val="000000"/>
          <w:sz w:val="28"/>
          <w:szCs w:val="28"/>
          <w:highlight w:val="none"/>
          <w:lang w:bidi="zh-CN"/>
        </w:rPr>
        <w:t xml:space="preserve">；</w:t>
      </w:r>
      <w:r>
        <w:rPr>
          <w:color w:val="000000"/>
          <w:sz w:val="28"/>
          <w:szCs w:val="28"/>
          <w:highlight w:val="none"/>
          <w:lang w:bidi="zh-CN"/>
        </w:rPr>
      </w:r>
      <w:r/>
    </w:p>
    <w:p>
      <w:pPr>
        <w:pStyle w:val="794"/>
        <w:spacing w:line="360" w:lineRule="auto"/>
        <w:rPr>
          <w:color w:val="000000"/>
          <w:sz w:val="28"/>
          <w:szCs w:val="28"/>
          <w:highlight w:val="none"/>
          <w:lang w:bidi="zh-CN"/>
        </w:rPr>
        <w:outlineLvl w:val="0"/>
      </w:pPr>
      <w:r>
        <w:rPr>
          <w:color w:val="000000"/>
          <w:sz w:val="28"/>
          <w:szCs w:val="28"/>
          <w:highlight w:val="none"/>
          <w:lang w:bidi="zh-CN"/>
        </w:rPr>
        <w:t xml:space="preserve">……</w:t>
      </w:r>
      <w:r>
        <w:rPr>
          <w:color w:val="000000"/>
          <w:sz w:val="28"/>
          <w:szCs w:val="28"/>
          <w:highlight w:val="none"/>
          <w:lang w:bidi="zh-CN"/>
        </w:rPr>
      </w:r>
      <w:r/>
    </w:p>
    <w:p>
      <w:pPr>
        <w:pStyle w:val="794"/>
        <w:ind w:firstLine="560"/>
        <w:spacing w:line="360" w:lineRule="auto"/>
        <w:rPr>
          <w:color w:val="000000"/>
          <w:sz w:val="28"/>
          <w:szCs w:val="28"/>
          <w:highlight w:val="none"/>
          <w:lang w:bidi="zh-CN"/>
        </w:rPr>
        <w:outlineLvl w:val="0"/>
      </w:pPr>
      <w:r>
        <w:rPr>
          <w:color w:val="000000"/>
          <w:sz w:val="28"/>
          <w:szCs w:val="28"/>
          <w:highlight w:val="none"/>
          <w:lang w:bidi="zh-CN"/>
        </w:rPr>
        <w:t xml:space="preserve">以上企业，不属于大企业的分支机构，不存在控股股东为大企业的情形，也不存在与大企业的负责人为同一人的情形。</w:t>
      </w:r>
      <w:r>
        <w:rPr>
          <w:color w:val="000000"/>
          <w:sz w:val="28"/>
          <w:szCs w:val="28"/>
          <w:highlight w:val="none"/>
          <w:lang w:bidi="zh-CN"/>
        </w:rPr>
      </w:r>
      <w:r/>
    </w:p>
    <w:p>
      <w:pPr>
        <w:pStyle w:val="794"/>
        <w:ind w:firstLine="560"/>
        <w:spacing w:line="360" w:lineRule="auto"/>
        <w:rPr>
          <w:color w:val="000000"/>
          <w:sz w:val="28"/>
          <w:szCs w:val="28"/>
          <w:highlight w:val="none"/>
          <w:lang w:bidi="zh-CN"/>
        </w:rPr>
        <w:outlineLvl w:val="0"/>
      </w:pPr>
      <w:r>
        <w:rPr>
          <w:color w:val="000000"/>
          <w:sz w:val="28"/>
          <w:szCs w:val="28"/>
          <w:highlight w:val="none"/>
          <w:lang w:bidi="zh-CN"/>
        </w:rPr>
        <w:t xml:space="preserve">本企业对上述声明内容的真实性负责。如有虚假，将依法承担相应责任。</w:t>
      </w:r>
      <w:r>
        <w:rPr>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r>
      <w:r/>
    </w:p>
    <w:p>
      <w:pPr>
        <w:pStyle w:val="794"/>
        <w:ind w:firstLine="4900"/>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t xml:space="preserve">企业名称（盖章）：</w:t>
      </w:r>
      <w:r>
        <w:rPr>
          <w:rFonts w:hint="eastAsia" w:ascii="仿宋" w:hAnsi="仿宋" w:eastAsia="仿宋" w:cs="仿宋"/>
          <w:color w:val="000000"/>
          <w:sz w:val="28"/>
          <w:szCs w:val="28"/>
          <w:highlight w:val="none"/>
          <w:lang w:bidi="zh-CN"/>
        </w:rPr>
      </w:r>
      <w:r/>
    </w:p>
    <w:p>
      <w:pPr>
        <w:pStyle w:val="794"/>
        <w:ind w:firstLine="4900"/>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t xml:space="preserve">日期：</w:t>
      </w:r>
      <w:r>
        <w:rPr>
          <w:rFonts w:hint="eastAsia" w:ascii="仿宋" w:hAnsi="仿宋" w:eastAsia="仿宋" w:cs="仿宋"/>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32"/>
          <w:szCs w:val="32"/>
          <w:highlight w:val="none"/>
        </w:rPr>
        <w:outlineLvl w:val="0"/>
      </w:pPr>
      <w:r>
        <w:rPr>
          <w:rFonts w:hint="eastAsia" w:ascii="仿宋" w:hAnsi="仿宋" w:eastAsia="仿宋" w:cs="仿宋"/>
          <w:color w:val="000000"/>
          <w:sz w:val="32"/>
          <w:szCs w:val="32"/>
          <w:highlight w:val="none"/>
        </w:rPr>
      </w:r>
      <w:r/>
    </w:p>
    <w:p>
      <w:pPr>
        <w:pStyle w:val="794"/>
        <w:spacing w:line="300" w:lineRule="auto"/>
        <w:rPr>
          <w:rFonts w:ascii="仿宋" w:hAnsi="仿宋" w:eastAsia="仿宋" w:cs="仿宋"/>
          <w:color w:val="000000"/>
          <w:sz w:val="32"/>
          <w:szCs w:val="32"/>
          <w:highlight w:val="none"/>
          <w:lang w:val="en-US" w:eastAsia="zh-CN"/>
        </w:rPr>
        <w:outlineLvl w:val="0"/>
      </w:pPr>
      <w:r>
        <w:rPr>
          <w:rFonts w:hint="eastAsia" w:ascii="仿宋" w:hAnsi="仿宋" w:eastAsia="仿宋" w:cs="仿宋"/>
          <w:color w:val="000000"/>
          <w:sz w:val="32"/>
          <w:szCs w:val="32"/>
          <w:highlight w:val="none"/>
        </w:rPr>
        <w:t xml:space="preserve">附件</w:t>
      </w:r>
      <w:r>
        <w:rPr>
          <w:rFonts w:hint="eastAsia" w:ascii="仿宋" w:hAnsi="仿宋" w:eastAsia="仿宋" w:cs="仿宋"/>
          <w:color w:val="000000"/>
          <w:sz w:val="32"/>
          <w:szCs w:val="32"/>
          <w:highlight w:val="none"/>
          <w:lang w:val="en-US" w:eastAsia="zh-CN"/>
        </w:rPr>
        <w:t xml:space="preserve">12</w:t>
      </w:r>
      <w:r>
        <w:rPr>
          <w:rFonts w:ascii="仿宋" w:hAnsi="仿宋" w:eastAsia="仿宋" w:cs="仿宋"/>
          <w:color w:val="000000"/>
          <w:sz w:val="32"/>
          <w:szCs w:val="32"/>
          <w:highlight w:val="none"/>
          <w:lang w:val="en-US" w:eastAsia="zh-CN"/>
        </w:rPr>
      </w:r>
      <w:r/>
    </w:p>
    <w:p>
      <w:pPr>
        <w:pStyle w:val="794"/>
        <w:jc w:val="center"/>
        <w:spacing w:line="4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残疾人福利性单位声明函</w:t>
      </w:r>
      <w:r>
        <w:rPr>
          <w:rFonts w:hint="eastAsia" w:ascii="仿宋" w:hAnsi="仿宋" w:eastAsia="仿宋" w:cs="仿宋"/>
          <w:b/>
          <w:color w:val="000000"/>
          <w:sz w:val="32"/>
          <w:szCs w:val="32"/>
          <w:highlight w:val="none"/>
        </w:rPr>
      </w:r>
      <w:r/>
    </w:p>
    <w:p>
      <w:pPr>
        <w:pStyle w:val="794"/>
        <w:ind w:firstLine="560"/>
        <w:spacing w:line="588"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8"/>
          <w:szCs w:val="28"/>
          <w:highlight w:val="none"/>
        </w:rPr>
      </w:r>
      <w:r/>
    </w:p>
    <w:p>
      <w:pPr>
        <w:pStyle w:val="794"/>
        <w:ind w:firstLine="560"/>
        <w:spacing w:line="588"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本单位对上述声明的真实性负责。如有虚假，将依法承担相应责任。</w:t>
      </w:r>
      <w:r>
        <w:rPr>
          <w:rFonts w:hint="eastAsia" w:ascii="仿宋" w:hAnsi="仿宋" w:eastAsia="仿宋" w:cs="仿宋"/>
          <w:color w:val="000000"/>
          <w:sz w:val="28"/>
          <w:szCs w:val="28"/>
          <w:highlight w:val="none"/>
        </w:rPr>
      </w:r>
      <w:r/>
    </w:p>
    <w:p>
      <w:pPr>
        <w:pStyle w:val="794"/>
        <w:ind w:firstLine="560"/>
        <w:spacing w:line="588"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（备注：1、供应商如不提供此声明函，价格将不做相应扣除。2、中标供应商为残疾人福利单位的，此声明函将随中标结果同时公告，接受社会监督）</w:t>
      </w:r>
      <w:r>
        <w:rPr>
          <w:rFonts w:hint="eastAsia" w:ascii="仿宋" w:hAnsi="仿宋" w:eastAsia="仿宋" w:cs="仿宋"/>
          <w:color w:val="000000"/>
          <w:sz w:val="28"/>
          <w:szCs w:val="28"/>
          <w:highlight w:val="none"/>
        </w:rPr>
      </w:r>
      <w:r/>
    </w:p>
    <w:p>
      <w:pPr>
        <w:pStyle w:val="794"/>
        <w:ind w:firstLine="584"/>
        <w:spacing w:line="588" w:lineRule="exact"/>
        <w:rPr>
          <w:rFonts w:hint="eastAsia" w:ascii="仿宋" w:hAnsi="仿宋" w:eastAsia="仿宋" w:cs="仿宋"/>
          <w:color w:val="000000"/>
          <w:spacing w:val="6"/>
          <w:sz w:val="28"/>
          <w:szCs w:val="28"/>
          <w:highlight w:val="none"/>
        </w:rPr>
      </w:pPr>
      <w:r>
        <w:rPr>
          <w:rFonts w:hint="eastAsia" w:ascii="仿宋" w:hAnsi="仿宋" w:eastAsia="仿宋" w:cs="仿宋"/>
          <w:color w:val="000000"/>
          <w:spacing w:val="6"/>
          <w:sz w:val="28"/>
          <w:szCs w:val="28"/>
          <w:highlight w:val="none"/>
        </w:rPr>
      </w:r>
      <w:r/>
    </w:p>
    <w:p>
      <w:pPr>
        <w:pStyle w:val="794"/>
        <w:ind w:firstLine="584"/>
        <w:spacing w:line="588" w:lineRule="exact"/>
        <w:rPr>
          <w:rFonts w:hint="eastAsia" w:ascii="仿宋" w:hAnsi="仿宋" w:eastAsia="仿宋" w:cs="仿宋"/>
          <w:color w:val="000000"/>
          <w:spacing w:val="6"/>
          <w:sz w:val="28"/>
          <w:szCs w:val="28"/>
          <w:highlight w:val="none"/>
        </w:rPr>
      </w:pPr>
      <w:r>
        <w:rPr>
          <w:rFonts w:hint="eastAsia" w:ascii="仿宋" w:hAnsi="仿宋" w:eastAsia="仿宋" w:cs="仿宋"/>
          <w:color w:val="000000"/>
          <w:spacing w:val="6"/>
          <w:sz w:val="28"/>
          <w:szCs w:val="28"/>
          <w:highlight w:val="none"/>
        </w:rPr>
      </w:r>
      <w:r/>
    </w:p>
    <w:p>
      <w:pPr>
        <w:pStyle w:val="794"/>
        <w:ind w:firstLine="584"/>
        <w:spacing w:line="588" w:lineRule="exact"/>
        <w:rPr>
          <w:rFonts w:hint="eastAsia" w:ascii="仿宋" w:hAnsi="仿宋" w:eastAsia="仿宋" w:cs="仿宋"/>
          <w:color w:val="000000"/>
          <w:spacing w:val="6"/>
          <w:sz w:val="28"/>
          <w:szCs w:val="28"/>
          <w:highlight w:val="none"/>
        </w:rPr>
      </w:pPr>
      <w:r>
        <w:rPr>
          <w:rFonts w:hint="eastAsia" w:ascii="仿宋" w:hAnsi="仿宋" w:eastAsia="仿宋" w:cs="仿宋"/>
          <w:color w:val="000000"/>
          <w:spacing w:val="6"/>
          <w:sz w:val="28"/>
          <w:szCs w:val="28"/>
          <w:highlight w:val="none"/>
        </w:rPr>
      </w:r>
      <w:r/>
    </w:p>
    <w:p>
      <w:pPr>
        <w:pStyle w:val="794"/>
        <w:ind w:firstLine="584"/>
        <w:spacing w:line="588" w:lineRule="exact"/>
        <w:rPr>
          <w:rFonts w:hint="eastAsia" w:ascii="仿宋" w:hAnsi="仿宋" w:eastAsia="仿宋" w:cs="仿宋"/>
          <w:color w:val="000000"/>
          <w:spacing w:val="6"/>
          <w:sz w:val="28"/>
          <w:szCs w:val="28"/>
          <w:highlight w:val="none"/>
        </w:rPr>
      </w:pPr>
      <w:r>
        <w:rPr>
          <w:rFonts w:hint="eastAsia" w:ascii="仿宋" w:hAnsi="仿宋" w:eastAsia="仿宋" w:cs="仿宋"/>
          <w:color w:val="000000"/>
          <w:spacing w:val="6"/>
          <w:sz w:val="28"/>
          <w:szCs w:val="28"/>
          <w:highlight w:val="none"/>
        </w:rPr>
      </w:r>
      <w:r/>
    </w:p>
    <w:p>
      <w:pPr>
        <w:pStyle w:val="794"/>
        <w:ind w:right="1560" w:firstLine="560"/>
        <w:jc w:val="center"/>
        <w:spacing w:line="588" w:lineRule="exact"/>
        <w:tabs>
          <w:tab w:val="left" w:pos="48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供应商全称（盖章）：</w:t>
      </w:r>
      <w:r>
        <w:rPr>
          <w:rFonts w:hint="eastAsia" w:ascii="仿宋" w:hAnsi="仿宋" w:eastAsia="仿宋" w:cs="仿宋"/>
          <w:color w:val="000000"/>
          <w:sz w:val="28"/>
          <w:szCs w:val="28"/>
          <w:highlight w:val="none"/>
        </w:rPr>
      </w:r>
      <w:r/>
    </w:p>
    <w:p>
      <w:pPr>
        <w:pStyle w:val="794"/>
        <w:ind w:right="1560" w:firstLine="560"/>
        <w:jc w:val="center"/>
        <w:spacing w:line="588" w:lineRule="exact"/>
        <w:tabs>
          <w:tab w:val="left" w:pos="48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日  期：</w:t>
      </w:r>
      <w:r>
        <w:rPr>
          <w:rFonts w:hint="eastAsia" w:ascii="仿宋" w:hAnsi="仿宋" w:eastAsia="仿宋" w:cs="仿宋"/>
          <w:color w:val="000000"/>
          <w:sz w:val="28"/>
          <w:szCs w:val="28"/>
          <w:highlight w:val="none"/>
        </w:rPr>
      </w:r>
      <w:r/>
    </w:p>
    <w:p>
      <w:pPr>
        <w:pStyle w:val="794"/>
        <w:ind w:firstLine="4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32"/>
          <w:szCs w:val="32"/>
          <w:highlight w:val="none"/>
        </w:rPr>
        <w:outlineLvl w:val="0"/>
      </w:pPr>
      <w:r>
        <w:rPr>
          <w:rFonts w:hint="eastAsia" w:ascii="仿宋" w:hAnsi="仿宋" w:eastAsia="仿宋" w:cs="仿宋"/>
          <w:color w:val="000000"/>
          <w:sz w:val="32"/>
          <w:szCs w:val="32"/>
          <w:highlight w:val="none"/>
        </w:rPr>
      </w:r>
      <w:r/>
    </w:p>
    <w:p>
      <w:pPr>
        <w:pStyle w:val="794"/>
        <w:spacing w:line="300" w:lineRule="auto"/>
        <w:rPr>
          <w:rFonts w:hint="eastAsia" w:ascii="仿宋" w:hAnsi="仿宋" w:eastAsia="仿宋" w:cs="仿宋"/>
          <w:color w:val="000000"/>
          <w:sz w:val="32"/>
          <w:szCs w:val="32"/>
          <w:highlight w:val="none"/>
        </w:rPr>
        <w:outlineLvl w:val="0"/>
      </w:pPr>
      <w:r>
        <w:rPr>
          <w:rFonts w:hint="eastAsia" w:ascii="仿宋" w:hAnsi="仿宋" w:eastAsia="仿宋" w:cs="仿宋"/>
          <w:color w:val="000000"/>
          <w:sz w:val="32"/>
          <w:szCs w:val="32"/>
          <w:highlight w:val="none"/>
        </w:rPr>
      </w:r>
      <w:r/>
    </w:p>
    <w:p>
      <w:pPr>
        <w:pStyle w:val="794"/>
        <w:spacing w:line="300" w:lineRule="auto"/>
        <w:rPr>
          <w:rFonts w:ascii="仿宋" w:hAnsi="仿宋" w:eastAsia="仿宋" w:cs="仿宋"/>
          <w:color w:val="000000"/>
          <w:sz w:val="32"/>
          <w:szCs w:val="32"/>
          <w:highlight w:val="none"/>
          <w:lang w:val="en-US" w:eastAsia="zh-CN"/>
        </w:rPr>
        <w:outlineLvl w:val="0"/>
      </w:pPr>
      <w:r>
        <w:rPr>
          <w:rFonts w:hint="eastAsia" w:ascii="仿宋" w:hAnsi="仿宋" w:eastAsia="仿宋" w:cs="仿宋"/>
          <w:color w:val="000000"/>
          <w:sz w:val="32"/>
          <w:szCs w:val="32"/>
          <w:highlight w:val="none"/>
        </w:rPr>
        <w:t xml:space="preserve">附件</w:t>
      </w:r>
      <w:r>
        <w:rPr>
          <w:rFonts w:hint="eastAsia" w:ascii="仿宋" w:hAnsi="仿宋" w:eastAsia="仿宋" w:cs="仿宋"/>
          <w:color w:val="000000"/>
          <w:sz w:val="32"/>
          <w:szCs w:val="32"/>
          <w:highlight w:val="none"/>
          <w:lang w:val="en-US" w:eastAsia="zh-CN"/>
        </w:rPr>
        <w:t xml:space="preserve">13</w:t>
      </w:r>
      <w:r>
        <w:rPr>
          <w:rFonts w:ascii="仿宋" w:hAnsi="仿宋" w:eastAsia="仿宋" w:cs="仿宋"/>
          <w:color w:val="000000"/>
          <w:sz w:val="32"/>
          <w:szCs w:val="32"/>
          <w:highlight w:val="none"/>
          <w:lang w:val="en-US" w:eastAsia="zh-CN"/>
        </w:rPr>
      </w:r>
      <w:r/>
    </w:p>
    <w:p>
      <w:pPr>
        <w:pStyle w:val="794"/>
        <w:jc w:val="center"/>
        <w:spacing w:line="420" w:lineRule="exact"/>
        <w:rPr>
          <w:rFonts w:hint="eastAsia" w:ascii="仿宋" w:hAnsi="仿宋" w:eastAsia="仿宋" w:cs="仿宋"/>
          <w:b/>
          <w:bCs/>
          <w:color w:val="000000"/>
          <w:sz w:val="32"/>
          <w:szCs w:val="32"/>
          <w:highlight w:val="none"/>
        </w:rPr>
        <w:outlineLvl w:val="3"/>
      </w:pPr>
      <w:r>
        <w:rPr>
          <w:rFonts w:hint="eastAsia" w:ascii="仿宋" w:hAnsi="仿宋" w:eastAsia="仿宋" w:cs="仿宋"/>
          <w:b/>
          <w:bCs/>
          <w:color w:val="000000"/>
          <w:sz w:val="32"/>
          <w:szCs w:val="32"/>
          <w:highlight w:val="none"/>
        </w:rPr>
        <w:t xml:space="preserve">监狱和戒毒企业证明材料</w:t>
      </w:r>
      <w:r>
        <w:rPr>
          <w:rFonts w:hint="eastAsia" w:ascii="仿宋" w:hAnsi="仿宋" w:eastAsia="仿宋" w:cs="仿宋"/>
          <w:b/>
          <w:bCs/>
          <w:color w:val="000000"/>
          <w:sz w:val="32"/>
          <w:szCs w:val="32"/>
          <w:highlight w:val="none"/>
        </w:rPr>
      </w:r>
      <w:r/>
    </w:p>
    <w:p>
      <w:pPr>
        <w:pStyle w:val="794"/>
        <w:ind w:firstLine="495"/>
        <w:spacing w:line="4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94"/>
        <w:ind w:firstLine="498"/>
        <w:spacing w:line="4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（格式自拟）</w:t>
      </w:r>
      <w:r>
        <w:rPr>
          <w:rFonts w:hint="eastAsia" w:ascii="仿宋" w:hAnsi="仿宋" w:eastAsia="仿宋" w:cs="仿宋"/>
          <w:b/>
          <w:color w:val="000000"/>
          <w:sz w:val="28"/>
          <w:szCs w:val="28"/>
          <w:highlight w:val="none"/>
        </w:rPr>
      </w:r>
      <w:r/>
    </w:p>
    <w:p>
      <w:pPr>
        <w:pStyle w:val="794"/>
        <w:ind w:firstLine="495"/>
        <w:spacing w:line="4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94"/>
        <w:ind w:firstLine="660"/>
        <w:spacing w:line="420" w:lineRule="exact"/>
        <w:rPr>
          <w:rFonts w:hint="eastAsia" w:ascii="宋体" w:hAnsi="宋体" w:eastAsia="宋体" w:cs="宋体"/>
          <w:color w:val="000000"/>
          <w:sz w:val="32"/>
          <w:szCs w:val="32"/>
          <w:highlight w:val="none"/>
        </w:rPr>
      </w:pPr>
      <w:r>
        <w:rPr>
          <w:rFonts w:hint="eastAsia" w:ascii="仿宋" w:hAnsi="仿宋" w:eastAsia="仿宋" w:cs="仿宋"/>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color w:val="000000"/>
          <w:sz w:val="32"/>
          <w:szCs w:val="32"/>
          <w:highlight w:val="none"/>
        </w:rPr>
      </w:r>
      <w:r/>
    </w:p>
    <w:p>
      <w:pPr>
        <w:pStyle w:val="794"/>
        <w:rPr>
          <w:rFonts w:ascii="宋体" w:hAnsi="宋体" w:eastAsia="宋体" w:cs="宋体"/>
          <w:color w:val="000000"/>
          <w:sz w:val="32"/>
          <w:szCs w:val="32"/>
          <w:highlight w:val="none"/>
          <w:lang w:val="en-US" w:eastAsia="zh-CN"/>
        </w:rPr>
      </w:pPr>
      <w:r>
        <w:rPr>
          <w:rFonts w:hint="eastAsia" w:ascii="宋体" w:hAnsi="宋体" w:eastAsia="宋体" w:cs="宋体"/>
          <w:bCs/>
          <w:color w:val="000000"/>
          <w:sz w:val="32"/>
          <w:szCs w:val="32"/>
          <w:highlight w:val="none"/>
        </w:rPr>
        <w:br w:type="page" w:clear="all"/>
      </w:r>
      <w:r>
        <w:rPr>
          <w:rFonts w:hint="eastAsia" w:ascii="宋体" w:hAnsi="宋体" w:eastAsia="宋体" w:cs="宋体"/>
          <w:bCs/>
          <w:color w:val="000000"/>
          <w:sz w:val="32"/>
          <w:szCs w:val="32"/>
          <w:highlight w:val="none"/>
        </w:rPr>
        <w:t xml:space="preserve">附件</w:t>
      </w:r>
      <w:r>
        <w:rPr>
          <w:rFonts w:hint="eastAsia" w:ascii="宋体" w:hAnsi="宋体" w:cs="宋体"/>
          <w:bCs/>
          <w:color w:val="000000"/>
          <w:sz w:val="32"/>
          <w:szCs w:val="32"/>
          <w:highlight w:val="none"/>
          <w:lang w:val="en-US" w:eastAsia="zh-CN"/>
        </w:rPr>
        <w:t xml:space="preserve">14</w:t>
      </w:r>
      <w:r>
        <w:rPr>
          <w:rFonts w:ascii="宋体" w:hAnsi="宋体" w:eastAsia="宋体" w:cs="宋体"/>
          <w:color w:val="000000"/>
          <w:sz w:val="32"/>
          <w:szCs w:val="32"/>
          <w:highlight w:val="none"/>
          <w:lang w:val="en-US" w:eastAsia="zh-CN"/>
        </w:rPr>
      </w:r>
      <w:r/>
    </w:p>
    <w:p>
      <w:pPr>
        <w:pStyle w:val="794"/>
        <w:jc w:val="center"/>
        <w:rPr>
          <w:rFonts w:hint="eastAsia" w:ascii="宋体" w:hAnsi="宋体" w:eastAsia="宋体" w:cs="宋体"/>
          <w:bCs/>
          <w:color w:val="000000"/>
          <w:sz w:val="44"/>
          <w:szCs w:val="44"/>
          <w:highlight w:val="none"/>
        </w:rPr>
        <w:outlineLvl w:val="1"/>
      </w:pPr>
      <w:r>
        <w:rPr>
          <w:rFonts w:hint="eastAsia" w:ascii="宋体" w:hAnsi="宋体" w:eastAsia="宋体" w:cs="宋体"/>
          <w:bCs/>
          <w:color w:val="000000"/>
          <w:sz w:val="44"/>
          <w:szCs w:val="44"/>
          <w:highlight w:val="none"/>
        </w:rPr>
        <w:t xml:space="preserve">质疑函范本</w:t>
      </w:r>
      <w:r>
        <w:rPr>
          <w:rFonts w:hint="eastAsia" w:ascii="宋体" w:hAnsi="宋体" w:eastAsia="宋体" w:cs="宋体"/>
          <w:bCs/>
          <w:color w:val="000000"/>
          <w:sz w:val="44"/>
          <w:szCs w:val="44"/>
          <w:highlight w:val="none"/>
        </w:rPr>
      </w:r>
      <w:r/>
    </w:p>
    <w:p>
      <w:pPr>
        <w:pStyle w:val="794"/>
        <w:spacing w:before="312"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一、质疑供应商基本信息</w:t>
      </w:r>
      <w:r>
        <w:rPr>
          <w:rFonts w:hint="eastAsia" w:ascii="宋体" w:hAnsi="宋体" w:eastAsia="宋体" w:cs="宋体"/>
          <w:bCs/>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质疑供应商：</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地址：邮编：</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联系人：联系电话：</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授权代表：</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联系电话：</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地址：邮编：</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二、质疑项目基本情况</w:t>
      </w:r>
      <w:r>
        <w:rPr>
          <w:rFonts w:hint="eastAsia" w:ascii="宋体" w:hAnsi="宋体" w:eastAsia="宋体" w:cs="宋体"/>
          <w:bCs/>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质疑项目的名称：</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质疑项目的编号：包号：</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招标人名称：</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采购文件获取日期：</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三、质疑事项具体内容</w:t>
      </w:r>
      <w:r>
        <w:rPr>
          <w:rFonts w:hint="eastAsia" w:ascii="宋体" w:hAnsi="宋体" w:eastAsia="宋体" w:cs="宋体"/>
          <w:bCs/>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质疑事项1：</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事实依据：</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法律依据：</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质疑事项2</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四、与质疑事项相关的质疑请求</w:t>
      </w:r>
      <w:r>
        <w:rPr>
          <w:rFonts w:hint="eastAsia" w:ascii="宋体" w:hAnsi="宋体" w:eastAsia="宋体" w:cs="宋体"/>
          <w:bCs/>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请求：</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签字(签章)：                   公章：                      </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28"/>
          <w:szCs w:val="28"/>
          <w:highlight w:val="none"/>
        </w:rPr>
        <w:t xml:space="preserve">日期：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79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质疑函制作说明：</w:t>
      </w:r>
      <w:r>
        <w:rPr>
          <w:rFonts w:hint="eastAsia" w:ascii="宋体" w:hAnsi="宋体" w:eastAsia="宋体" w:cs="宋体"/>
          <w:b/>
          <w:color w:val="000000"/>
          <w:sz w:val="32"/>
          <w:szCs w:val="32"/>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1.供应商提出质疑时，应提交质疑函和必要的证明材料。</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3.质疑供应商若对项目的某一分包进行质疑，质疑函中应列明具体分包号。</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4.质疑函的质疑事项应具体、明确，并有必要的事实依据和法律依据。</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5.质疑函的质疑请求应与质疑事项相关。</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6.质疑供应商为自然人的，质疑函应由本人签字；质疑供应商为法人或者其他组织的，</w:t>
      </w:r>
      <w:r>
        <w:rPr>
          <w:rFonts w:hint="eastAsia" w:ascii="宋体" w:hAnsi="宋体" w:cs="宋体"/>
          <w:color w:val="000000"/>
          <w:sz w:val="28"/>
          <w:szCs w:val="28"/>
          <w:highlight w:val="none"/>
          <w:lang w:val="en-US" w:eastAsia="zh-CN"/>
        </w:rPr>
        <w:t xml:space="preserve">提供营业执照副本复印件加盖公章，</w:t>
      </w:r>
      <w:r>
        <w:rPr>
          <w:rFonts w:hint="eastAsia" w:ascii="宋体" w:hAnsi="宋体" w:eastAsia="宋体" w:cs="宋体"/>
          <w:color w:val="000000"/>
          <w:sz w:val="28"/>
          <w:szCs w:val="28"/>
          <w:highlight w:val="none"/>
        </w:rPr>
        <w:t xml:space="preserve">质疑函应由法定代表人、主要负责人，或者其授权代表签字或者盖章，并加盖公章。</w:t>
      </w:r>
      <w:r/>
    </w:p>
    <w:sectPr>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Times New Roman Regular">
    <w:panose1 w:val="02020603050405020304"/>
  </w:font>
  <w:font w:name="仿宋">
    <w:panose1 w:val="02010609060101010101"/>
  </w:font>
  <w:font w:name="等线">
    <w:panose1 w:val="02010600030101010101"/>
  </w:font>
  <w:font w:name="Tahoma">
    <w:panose1 w:val="020B0604030504040204"/>
  </w:font>
  <w:font w:name="ˎ̥">
    <w:panose1 w:val="020B0503020202020204"/>
  </w:font>
  <w:font w:name="PMingLiU">
    <w:panose1 w:val="02020500000000000000"/>
  </w:font>
  <w:font w:name="华文细黑">
    <w:panose1 w:val="02010600040101010101"/>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9"/>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p>
                          <w:pPr>
                            <w:pStyle w:val="794"/>
                          </w:pPr>
                          <w:r/>
                          <w:r/>
                        </w:p>
                        <w:p>
                          <w:pPr>
                            <w:pStyle w:val="794"/>
                          </w:pPr>
                          <w:r/>
                          <w:r/>
                        </w:p>
                        <w:p>
                          <w:pPr>
                            <w:pStyle w:val="79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9"/>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p>
                    <w:pPr>
                      <w:pStyle w:val="794"/>
                    </w:pPr>
                    <w:r/>
                    <w:r/>
                  </w:p>
                  <w:p>
                    <w:pPr>
                      <w:pStyle w:val="794"/>
                    </w:pPr>
                    <w:r/>
                    <w:r/>
                  </w:p>
                  <w:p>
                    <w:pPr>
                      <w:pStyle w:val="79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pStyle w:val="79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36"/>
      <w:isLgl w:val="false"/>
      <w:suff w:val="tab"/>
      <w:lvlText w:val=""/>
      <w:lvlJc w:val="left"/>
      <w:pPr>
        <w:pStyle w:val="794"/>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794"/>
        <w:ind w:left="960" w:hanging="480"/>
        <w:tabs>
          <w:tab w:val="num" w:pos="960" w:leader="none"/>
        </w:tabs>
      </w:pPr>
    </w:lvl>
    <w:lvl w:ilvl="2">
      <w:start w:val="1"/>
      <w:numFmt w:val="lowerRoman"/>
      <w:isLgl w:val="false"/>
      <w:suff w:val="tab"/>
      <w:lvlText w:val="%3."/>
      <w:lvlJc w:val="right"/>
      <w:pPr>
        <w:pStyle w:val="794"/>
        <w:ind w:left="1440" w:hanging="480"/>
        <w:tabs>
          <w:tab w:val="num" w:pos="1440" w:leader="none"/>
        </w:tabs>
      </w:pPr>
    </w:lvl>
    <w:lvl w:ilvl="3">
      <w:start w:val="1"/>
      <w:numFmt w:val="decimal"/>
      <w:isLgl w:val="false"/>
      <w:suff w:val="tab"/>
      <w:lvlText w:val="%4."/>
      <w:lvlJc w:val="left"/>
      <w:pPr>
        <w:pStyle w:val="794"/>
        <w:ind w:left="1920" w:hanging="480"/>
        <w:tabs>
          <w:tab w:val="num" w:pos="1920" w:leader="none"/>
        </w:tabs>
      </w:pPr>
    </w:lvl>
    <w:lvl w:ilvl="4">
      <w:start w:val="1"/>
      <w:numFmt w:val="ideographTraditional"/>
      <w:isLgl w:val="false"/>
      <w:suff w:val="tab"/>
      <w:lvlText w:val="%5、"/>
      <w:lvlJc w:val="left"/>
      <w:pPr>
        <w:pStyle w:val="794"/>
        <w:ind w:left="2400" w:hanging="480"/>
        <w:tabs>
          <w:tab w:val="num" w:pos="2400" w:leader="none"/>
        </w:tabs>
      </w:pPr>
    </w:lvl>
    <w:lvl w:ilvl="5">
      <w:start w:val="1"/>
      <w:numFmt w:val="lowerRoman"/>
      <w:isLgl w:val="false"/>
      <w:suff w:val="tab"/>
      <w:lvlText w:val="%6."/>
      <w:lvlJc w:val="right"/>
      <w:pPr>
        <w:pStyle w:val="794"/>
        <w:ind w:left="2880" w:hanging="480"/>
        <w:tabs>
          <w:tab w:val="num" w:pos="2880" w:leader="none"/>
        </w:tabs>
      </w:pPr>
    </w:lvl>
    <w:lvl w:ilvl="6">
      <w:start w:val="1"/>
      <w:numFmt w:val="decimal"/>
      <w:isLgl w:val="false"/>
      <w:suff w:val="tab"/>
      <w:lvlText w:val="%7."/>
      <w:lvlJc w:val="left"/>
      <w:pPr>
        <w:pStyle w:val="794"/>
        <w:ind w:left="3360" w:hanging="480"/>
        <w:tabs>
          <w:tab w:val="num" w:pos="3360" w:leader="none"/>
        </w:tabs>
      </w:pPr>
    </w:lvl>
    <w:lvl w:ilvl="7">
      <w:start w:val="1"/>
      <w:numFmt w:val="ideographTraditional"/>
      <w:isLgl w:val="false"/>
      <w:suff w:val="tab"/>
      <w:lvlText w:val="%8、"/>
      <w:lvlJc w:val="left"/>
      <w:pPr>
        <w:pStyle w:val="794"/>
        <w:ind w:left="3840" w:hanging="480"/>
        <w:tabs>
          <w:tab w:val="num" w:pos="3840" w:leader="none"/>
        </w:tabs>
      </w:pPr>
    </w:lvl>
    <w:lvl w:ilvl="8">
      <w:start w:val="1"/>
      <w:numFmt w:val="lowerRoman"/>
      <w:isLgl w:val="false"/>
      <w:suff w:val="tab"/>
      <w:lvlText w:val="%9."/>
      <w:lvlJc w:val="right"/>
      <w:pPr>
        <w:pStyle w:val="794"/>
        <w:ind w:left="4320" w:hanging="480"/>
        <w:tabs>
          <w:tab w:val="num" w:pos="4320" w:leader="none"/>
        </w:tabs>
      </w:pPr>
    </w:lvl>
  </w:abstractNum>
  <w:abstractNum w:abstractNumId="7">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nothing"/>
      <w:lvlText w:val="（%1）"/>
      <w:lvlJc w:val="left"/>
      <w:pPr>
        <w:pStyle w:val="794"/>
      </w:pPr>
      <w:rPr>
        <w:rFonts w:hint="eastAsia"/>
      </w:rPr>
    </w:lvl>
    <w:lvl w:ilvl="1">
      <w:start w:val="1"/>
      <w:numFmt w:val="bullet"/>
      <w:isLgl w:val="false"/>
      <w:suff w:val="tab"/>
      <w:lvlText w:val="o"/>
      <w:lvlJc w:val="left"/>
      <w:pPr>
        <w:pStyle w:val="794"/>
        <w:ind w:left="1440" w:hanging="360"/>
      </w:pPr>
      <w:rPr>
        <w:rFonts w:ascii="Courier New" w:hAnsi="Courier New" w:eastAsia="Courier New" w:cs="Courier New"/>
      </w:rPr>
    </w:lvl>
    <w:lvl w:ilvl="2">
      <w:start w:val="1"/>
      <w:numFmt w:val="bullet"/>
      <w:isLgl w:val="false"/>
      <w:suff w:val="tab"/>
      <w:lvlText w:val="§"/>
      <w:lvlJc w:val="left"/>
      <w:pPr>
        <w:pStyle w:val="794"/>
        <w:ind w:left="2160" w:hanging="360"/>
      </w:pPr>
      <w:rPr>
        <w:rFonts w:ascii="Wingdings" w:hAnsi="Wingdings" w:eastAsia="Wingdings" w:cs="Wingdings"/>
      </w:rPr>
    </w:lvl>
    <w:lvl w:ilvl="3">
      <w:start w:val="1"/>
      <w:numFmt w:val="bullet"/>
      <w:isLgl w:val="false"/>
      <w:suff w:val="tab"/>
      <w:lvlText w:val="·"/>
      <w:lvlJc w:val="left"/>
      <w:pPr>
        <w:pStyle w:val="794"/>
        <w:ind w:left="2880" w:hanging="360"/>
      </w:pPr>
      <w:rPr>
        <w:rFonts w:ascii="Symbol" w:hAnsi="Symbol" w:eastAsia="Symbol" w:cs="Symbol"/>
      </w:rPr>
    </w:lvl>
    <w:lvl w:ilvl="4">
      <w:start w:val="1"/>
      <w:numFmt w:val="bullet"/>
      <w:isLgl w:val="false"/>
      <w:suff w:val="tab"/>
      <w:lvlText w:val="o"/>
      <w:lvlJc w:val="left"/>
      <w:pPr>
        <w:pStyle w:val="794"/>
        <w:ind w:left="3600" w:hanging="360"/>
      </w:pPr>
      <w:rPr>
        <w:rFonts w:ascii="Courier New" w:hAnsi="Courier New" w:eastAsia="Courier New" w:cs="Courier New"/>
      </w:rPr>
    </w:lvl>
    <w:lvl w:ilvl="5">
      <w:start w:val="1"/>
      <w:numFmt w:val="bullet"/>
      <w:isLgl w:val="false"/>
      <w:suff w:val="tab"/>
      <w:lvlText w:val="§"/>
      <w:lvlJc w:val="left"/>
      <w:pPr>
        <w:pStyle w:val="794"/>
        <w:ind w:left="4320" w:hanging="360"/>
      </w:pPr>
      <w:rPr>
        <w:rFonts w:ascii="Wingdings" w:hAnsi="Wingdings" w:eastAsia="Wingdings" w:cs="Wingdings"/>
      </w:rPr>
    </w:lvl>
    <w:lvl w:ilvl="6">
      <w:start w:val="1"/>
      <w:numFmt w:val="bullet"/>
      <w:isLgl w:val="false"/>
      <w:suff w:val="tab"/>
      <w:lvlText w:val="·"/>
      <w:lvlJc w:val="left"/>
      <w:pPr>
        <w:pStyle w:val="794"/>
        <w:ind w:left="5040" w:hanging="360"/>
      </w:pPr>
      <w:rPr>
        <w:rFonts w:ascii="Symbol" w:hAnsi="Symbol" w:eastAsia="Symbol" w:cs="Symbol"/>
      </w:rPr>
    </w:lvl>
    <w:lvl w:ilvl="7">
      <w:start w:val="1"/>
      <w:numFmt w:val="bullet"/>
      <w:isLgl w:val="false"/>
      <w:suff w:val="tab"/>
      <w:lvlText w:val="o"/>
      <w:lvlJc w:val="left"/>
      <w:pPr>
        <w:pStyle w:val="794"/>
        <w:ind w:left="5760" w:hanging="360"/>
      </w:pPr>
      <w:rPr>
        <w:rFonts w:ascii="Courier New" w:hAnsi="Courier New" w:eastAsia="Courier New" w:cs="Courier New"/>
      </w:rPr>
    </w:lvl>
    <w:lvl w:ilvl="8">
      <w:start w:val="1"/>
      <w:numFmt w:val="bullet"/>
      <w:isLgl w:val="false"/>
      <w:suff w:val="tab"/>
      <w:lvlText w:val="§"/>
      <w:lvlJc w:val="left"/>
      <w:pPr>
        <w:pStyle w:val="794"/>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3"/>
  </w:num>
  <w:num w:numId="4">
    <w:abstractNumId w:val="12"/>
  </w:num>
  <w:num w:numId="5">
    <w:abstractNumId w:val="8"/>
  </w:num>
  <w:num w:numId="6">
    <w:abstractNumId w:val="11"/>
  </w:num>
  <w:num w:numId="7">
    <w:abstractNumId w:val="10"/>
  </w:num>
  <w:num w:numId="8">
    <w:abstractNumId w:val="0"/>
  </w:num>
  <w:num w:numId="9">
    <w:abstractNumId w:val="4"/>
  </w:num>
  <w:num w:numId="10">
    <w:abstractNumId w:val="2"/>
  </w:num>
  <w:num w:numId="11">
    <w:abstractNumId w:val="9"/>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Heading 1"/>
    <w:basedOn w:val="794"/>
    <w:next w:val="794"/>
    <w:link w:val="842"/>
    <w:uiPriority w:val="9"/>
    <w:qFormat/>
    <w:pPr>
      <w:keepLines/>
      <w:keepNext/>
      <w:spacing w:before="480" w:after="200"/>
      <w:outlineLvl w:val="0"/>
    </w:pPr>
    <w:rPr>
      <w:rFonts w:ascii="Arial" w:hAnsi="Arial" w:eastAsia="Arial" w:cs="Arial"/>
      <w:sz w:val="40"/>
      <w:szCs w:val="40"/>
    </w:rPr>
  </w:style>
  <w:style w:type="paragraph" w:styleId="765">
    <w:name w:val="Heading 2"/>
    <w:basedOn w:val="794"/>
    <w:next w:val="794"/>
    <w:link w:val="844"/>
    <w:uiPriority w:val="9"/>
    <w:unhideWhenUsed/>
    <w:qFormat/>
    <w:pPr>
      <w:keepLines/>
      <w:keepNext/>
      <w:spacing w:before="360" w:after="200"/>
      <w:outlineLvl w:val="1"/>
    </w:pPr>
    <w:rPr>
      <w:rFonts w:ascii="Arial" w:hAnsi="Arial" w:eastAsia="Arial" w:cs="Arial"/>
      <w:sz w:val="34"/>
    </w:rPr>
  </w:style>
  <w:style w:type="paragraph" w:styleId="766">
    <w:name w:val="Heading 3"/>
    <w:basedOn w:val="794"/>
    <w:next w:val="794"/>
    <w:link w:val="846"/>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94"/>
    <w:next w:val="794"/>
    <w:link w:val="848"/>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94"/>
    <w:next w:val="794"/>
    <w:link w:val="850"/>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94"/>
    <w:next w:val="794"/>
    <w:link w:val="852"/>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94"/>
    <w:next w:val="794"/>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94"/>
    <w:next w:val="794"/>
    <w:link w:val="856"/>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94"/>
    <w:next w:val="794"/>
    <w:link w:val="858"/>
    <w:uiPriority w:val="9"/>
    <w:unhideWhenUsed/>
    <w:qFormat/>
    <w:pPr>
      <w:keepLines/>
      <w:keepNext/>
      <w:spacing w:before="320" w:after="200"/>
      <w:outlineLvl w:val="8"/>
    </w:pPr>
    <w:rPr>
      <w:rFonts w:ascii="Arial" w:hAnsi="Arial" w:eastAsia="Arial" w:cs="Arial"/>
      <w:i/>
      <w:iCs/>
      <w:sz w:val="21"/>
      <w:szCs w:val="21"/>
    </w:rPr>
  </w:style>
  <w:style w:type="paragraph" w:styleId="773">
    <w:name w:val="Title"/>
    <w:basedOn w:val="794"/>
    <w:next w:val="794"/>
    <w:link w:val="891"/>
    <w:uiPriority w:val="10"/>
    <w:qFormat/>
    <w:pPr>
      <w:contextualSpacing/>
      <w:spacing w:before="300" w:after="200"/>
    </w:pPr>
    <w:rPr>
      <w:sz w:val="48"/>
      <w:szCs w:val="48"/>
    </w:rPr>
  </w:style>
  <w:style w:type="paragraph" w:styleId="774">
    <w:name w:val="Subtitle"/>
    <w:basedOn w:val="794"/>
    <w:next w:val="794"/>
    <w:link w:val="882"/>
    <w:uiPriority w:val="11"/>
    <w:qFormat/>
    <w:pPr>
      <w:spacing w:before="200" w:after="200"/>
    </w:pPr>
    <w:rPr>
      <w:sz w:val="24"/>
      <w:szCs w:val="24"/>
    </w:rPr>
  </w:style>
  <w:style w:type="paragraph" w:styleId="775">
    <w:name w:val="Header"/>
    <w:basedOn w:val="794"/>
    <w:link w:val="878"/>
    <w:uiPriority w:val="99"/>
    <w:unhideWhenUsed/>
    <w:pPr>
      <w:spacing w:after="0" w:line="240" w:lineRule="auto"/>
      <w:tabs>
        <w:tab w:val="center" w:pos="7143" w:leader="none"/>
        <w:tab w:val="right" w:pos="14287" w:leader="none"/>
      </w:tabs>
    </w:pPr>
  </w:style>
  <w:style w:type="paragraph" w:styleId="776">
    <w:name w:val="Footer"/>
    <w:basedOn w:val="794"/>
    <w:link w:val="876"/>
    <w:uiPriority w:val="99"/>
    <w:unhideWhenUsed/>
    <w:pPr>
      <w:spacing w:after="0" w:line="240" w:lineRule="auto"/>
      <w:tabs>
        <w:tab w:val="center" w:pos="7143" w:leader="none"/>
        <w:tab w:val="right" w:pos="14287" w:leader="none"/>
      </w:tabs>
    </w:pPr>
  </w:style>
  <w:style w:type="paragraph" w:styleId="777">
    <w:name w:val="Caption"/>
    <w:basedOn w:val="794"/>
    <w:next w:val="794"/>
    <w:uiPriority w:val="35"/>
    <w:semiHidden/>
    <w:unhideWhenUsed/>
    <w:qFormat/>
    <w:pPr>
      <w:spacing w:line="276" w:lineRule="auto"/>
    </w:pPr>
    <w:rPr>
      <w:b/>
      <w:bCs/>
      <w:color w:val="4f81bd" w:themeColor="accent1"/>
      <w:sz w:val="18"/>
      <w:szCs w:val="18"/>
    </w:rPr>
  </w:style>
  <w:style w:type="table" w:styleId="7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Hyperlink"/>
    <w:uiPriority w:val="99"/>
    <w:unhideWhenUsed/>
    <w:rPr>
      <w:color w:val="0000ff" w:themeColor="hyperlink"/>
      <w:u w:val="single"/>
    </w:rPr>
  </w:style>
  <w:style w:type="paragraph" w:styleId="780">
    <w:name w:val="footnote text"/>
    <w:basedOn w:val="794"/>
    <w:link w:val="884"/>
    <w:uiPriority w:val="99"/>
    <w:semiHidden/>
    <w:unhideWhenUsed/>
    <w:pPr>
      <w:spacing w:after="40" w:line="240" w:lineRule="auto"/>
    </w:pPr>
    <w:rPr>
      <w:sz w:val="18"/>
    </w:rPr>
  </w:style>
  <w:style w:type="character" w:styleId="781">
    <w:name w:val="footnote reference"/>
    <w:uiPriority w:val="99"/>
    <w:unhideWhenUsed/>
    <w:rPr>
      <w:vertAlign w:val="superscript"/>
    </w:rPr>
  </w:style>
  <w:style w:type="paragraph" w:styleId="782">
    <w:name w:val="endnote text"/>
    <w:basedOn w:val="794"/>
    <w:link w:val="873"/>
    <w:uiPriority w:val="99"/>
    <w:semiHidden/>
    <w:unhideWhenUsed/>
    <w:pPr>
      <w:spacing w:after="0" w:line="240" w:lineRule="auto"/>
    </w:pPr>
    <w:rPr>
      <w:sz w:val="20"/>
    </w:rPr>
  </w:style>
  <w:style w:type="character" w:styleId="783">
    <w:name w:val="endnote reference"/>
    <w:uiPriority w:val="99"/>
    <w:semiHidden/>
    <w:unhideWhenUsed/>
    <w:rPr>
      <w:vertAlign w:val="superscript"/>
    </w:rPr>
  </w:style>
  <w:style w:type="paragraph" w:styleId="784">
    <w:name w:val="toc 1"/>
    <w:basedOn w:val="794"/>
    <w:next w:val="794"/>
    <w:uiPriority w:val="39"/>
    <w:unhideWhenUsed/>
    <w:pPr>
      <w:ind w:left="0" w:right="0" w:firstLine="0"/>
      <w:spacing w:after="57"/>
    </w:pPr>
  </w:style>
  <w:style w:type="paragraph" w:styleId="785">
    <w:name w:val="toc 2"/>
    <w:basedOn w:val="794"/>
    <w:next w:val="794"/>
    <w:uiPriority w:val="39"/>
    <w:unhideWhenUsed/>
    <w:pPr>
      <w:ind w:left="283" w:right="0" w:firstLine="0"/>
      <w:spacing w:after="57"/>
    </w:pPr>
  </w:style>
  <w:style w:type="paragraph" w:styleId="786">
    <w:name w:val="toc 3"/>
    <w:basedOn w:val="794"/>
    <w:next w:val="794"/>
    <w:uiPriority w:val="39"/>
    <w:unhideWhenUsed/>
    <w:pPr>
      <w:ind w:left="567" w:right="0" w:firstLine="0"/>
      <w:spacing w:after="57"/>
    </w:pPr>
  </w:style>
  <w:style w:type="paragraph" w:styleId="787">
    <w:name w:val="toc 4"/>
    <w:basedOn w:val="794"/>
    <w:next w:val="794"/>
    <w:uiPriority w:val="39"/>
    <w:unhideWhenUsed/>
    <w:pPr>
      <w:ind w:left="850" w:right="0" w:firstLine="0"/>
      <w:spacing w:after="57"/>
    </w:pPr>
  </w:style>
  <w:style w:type="paragraph" w:styleId="788">
    <w:name w:val="toc 5"/>
    <w:basedOn w:val="794"/>
    <w:next w:val="794"/>
    <w:uiPriority w:val="39"/>
    <w:unhideWhenUsed/>
    <w:pPr>
      <w:ind w:left="1134" w:right="0" w:firstLine="0"/>
      <w:spacing w:after="57"/>
    </w:pPr>
  </w:style>
  <w:style w:type="paragraph" w:styleId="789">
    <w:name w:val="toc 6"/>
    <w:basedOn w:val="794"/>
    <w:next w:val="794"/>
    <w:uiPriority w:val="39"/>
    <w:unhideWhenUsed/>
    <w:pPr>
      <w:ind w:left="1417" w:right="0" w:firstLine="0"/>
      <w:spacing w:after="57"/>
    </w:pPr>
  </w:style>
  <w:style w:type="paragraph" w:styleId="790">
    <w:name w:val="toc 7"/>
    <w:basedOn w:val="794"/>
    <w:next w:val="794"/>
    <w:uiPriority w:val="39"/>
    <w:unhideWhenUsed/>
    <w:pPr>
      <w:ind w:left="1701" w:right="0" w:firstLine="0"/>
      <w:spacing w:after="57"/>
    </w:pPr>
  </w:style>
  <w:style w:type="paragraph" w:styleId="791">
    <w:name w:val="toc 8"/>
    <w:basedOn w:val="794"/>
    <w:next w:val="794"/>
    <w:uiPriority w:val="39"/>
    <w:unhideWhenUsed/>
    <w:pPr>
      <w:ind w:left="1984" w:right="0" w:firstLine="0"/>
      <w:spacing w:after="57"/>
    </w:pPr>
  </w:style>
  <w:style w:type="paragraph" w:styleId="792">
    <w:name w:val="toc 9"/>
    <w:basedOn w:val="794"/>
    <w:next w:val="794"/>
    <w:uiPriority w:val="39"/>
    <w:unhideWhenUsed/>
    <w:pPr>
      <w:ind w:left="2268" w:right="0" w:firstLine="0"/>
      <w:spacing w:after="57"/>
    </w:pPr>
  </w:style>
  <w:style w:type="paragraph" w:styleId="793">
    <w:name w:val="table of figures"/>
    <w:basedOn w:val="794"/>
    <w:next w:val="794"/>
    <w:uiPriority w:val="99"/>
    <w:unhideWhenUsed/>
    <w:pPr>
      <w:spacing w:after="0" w:afterAutospacing="0"/>
    </w:pPr>
  </w:style>
  <w:style w:type="paragraph" w:styleId="794" w:default="1">
    <w:name w:val="Normal"/>
    <w:next w:val="794"/>
    <w:link w:val="794"/>
    <w:qFormat/>
    <w:pPr>
      <w:jc w:val="both"/>
      <w:widowControl w:val="off"/>
    </w:pPr>
    <w:rPr>
      <w:rFonts w:ascii="Times New Roman" w:hAnsi="Times New Roman" w:eastAsia="宋体" w:cs="Times New Roman"/>
      <w:sz w:val="21"/>
      <w:szCs w:val="24"/>
      <w:lang w:val="en-US" w:eastAsia="zh-CN" w:bidi="ar-SA"/>
    </w:rPr>
  </w:style>
  <w:style w:type="paragraph" w:styleId="795">
    <w:name w:val="标题 1"/>
    <w:basedOn w:val="794"/>
    <w:next w:val="794"/>
    <w:link w:val="794"/>
    <w:uiPriority w:val="9"/>
    <w:qFormat/>
    <w:pPr>
      <w:keepLines/>
      <w:keepNext/>
      <w:spacing w:before="480" w:after="200"/>
      <w:outlineLvl w:val="0"/>
    </w:pPr>
    <w:rPr>
      <w:rFonts w:ascii="Arial" w:hAnsi="Arial" w:eastAsia="Arial" w:cs="Arial"/>
      <w:sz w:val="40"/>
      <w:szCs w:val="40"/>
    </w:rPr>
  </w:style>
  <w:style w:type="paragraph" w:styleId="796">
    <w:name w:val="标题 2"/>
    <w:basedOn w:val="794"/>
    <w:next w:val="794"/>
    <w:link w:val="806"/>
    <w:uiPriority w:val="9"/>
    <w:unhideWhenUsed/>
    <w:qFormat/>
    <w:pPr>
      <w:keepLines/>
      <w:keepNext/>
      <w:spacing w:before="360" w:after="200"/>
      <w:outlineLvl w:val="1"/>
    </w:pPr>
    <w:rPr>
      <w:rFonts w:ascii="Arial" w:hAnsi="Arial" w:eastAsia="Arial" w:cs="Arial"/>
      <w:sz w:val="34"/>
    </w:rPr>
  </w:style>
  <w:style w:type="paragraph" w:styleId="797">
    <w:name w:val="标题 3"/>
    <w:basedOn w:val="794"/>
    <w:next w:val="794"/>
    <w:link w:val="794"/>
    <w:uiPriority w:val="9"/>
    <w:unhideWhenUsed/>
    <w:qFormat/>
    <w:pPr>
      <w:keepLines/>
      <w:keepNext/>
      <w:spacing w:before="320" w:after="200"/>
      <w:outlineLvl w:val="2"/>
    </w:pPr>
    <w:rPr>
      <w:rFonts w:ascii="Arial" w:hAnsi="Arial" w:eastAsia="Arial" w:cs="Arial"/>
      <w:sz w:val="30"/>
      <w:szCs w:val="30"/>
    </w:rPr>
  </w:style>
  <w:style w:type="paragraph" w:styleId="798">
    <w:name w:val="标题 4"/>
    <w:basedOn w:val="794"/>
    <w:next w:val="794"/>
    <w:link w:val="794"/>
    <w:uiPriority w:val="9"/>
    <w:unhideWhenUsed/>
    <w:qFormat/>
    <w:pPr>
      <w:keepLines/>
      <w:keepNext/>
      <w:spacing w:before="320" w:after="200"/>
      <w:outlineLvl w:val="3"/>
    </w:pPr>
    <w:rPr>
      <w:rFonts w:ascii="Arial" w:hAnsi="Arial" w:eastAsia="Arial" w:cs="Arial"/>
      <w:b/>
      <w:bCs/>
      <w:sz w:val="26"/>
      <w:szCs w:val="26"/>
    </w:rPr>
  </w:style>
  <w:style w:type="paragraph" w:styleId="799">
    <w:name w:val="标题 5"/>
    <w:basedOn w:val="794"/>
    <w:next w:val="794"/>
    <w:link w:val="794"/>
    <w:uiPriority w:val="9"/>
    <w:unhideWhenUsed/>
    <w:qFormat/>
    <w:pPr>
      <w:keepLines/>
      <w:keepNext/>
      <w:spacing w:before="320" w:after="200"/>
      <w:outlineLvl w:val="4"/>
    </w:pPr>
    <w:rPr>
      <w:rFonts w:ascii="Arial" w:hAnsi="Arial" w:eastAsia="Arial" w:cs="Arial"/>
      <w:b/>
      <w:bCs/>
      <w:sz w:val="24"/>
      <w:szCs w:val="24"/>
    </w:rPr>
  </w:style>
  <w:style w:type="paragraph" w:styleId="800">
    <w:name w:val="标题 6"/>
    <w:basedOn w:val="794"/>
    <w:next w:val="794"/>
    <w:link w:val="794"/>
    <w:uiPriority w:val="9"/>
    <w:unhideWhenUsed/>
    <w:qFormat/>
    <w:pPr>
      <w:keepLines/>
      <w:keepNext/>
      <w:spacing w:before="320" w:after="200"/>
      <w:outlineLvl w:val="5"/>
    </w:pPr>
    <w:rPr>
      <w:rFonts w:ascii="Arial" w:hAnsi="Arial" w:eastAsia="Arial" w:cs="Arial"/>
      <w:b/>
      <w:bCs/>
      <w:sz w:val="22"/>
      <w:szCs w:val="22"/>
    </w:rPr>
  </w:style>
  <w:style w:type="paragraph" w:styleId="801">
    <w:name w:val="标题 7"/>
    <w:basedOn w:val="794"/>
    <w:next w:val="794"/>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标题 8"/>
    <w:basedOn w:val="794"/>
    <w:next w:val="794"/>
    <w:link w:val="794"/>
    <w:uiPriority w:val="9"/>
    <w:unhideWhenUsed/>
    <w:qFormat/>
    <w:pPr>
      <w:keepLines/>
      <w:keepNext/>
      <w:spacing w:before="320" w:after="200"/>
      <w:outlineLvl w:val="7"/>
    </w:pPr>
    <w:rPr>
      <w:rFonts w:ascii="Arial" w:hAnsi="Arial" w:eastAsia="Arial" w:cs="Arial"/>
      <w:i/>
      <w:iCs/>
      <w:sz w:val="22"/>
      <w:szCs w:val="22"/>
    </w:rPr>
  </w:style>
  <w:style w:type="paragraph" w:styleId="803">
    <w:name w:val="标题 9"/>
    <w:basedOn w:val="794"/>
    <w:next w:val="794"/>
    <w:link w:val="794"/>
    <w:uiPriority w:val="9"/>
    <w:unhideWhenUsed/>
    <w:qFormat/>
    <w:pPr>
      <w:keepLines/>
      <w:keepNext/>
      <w:spacing w:before="320" w:after="200"/>
      <w:outlineLvl w:val="8"/>
    </w:pPr>
    <w:rPr>
      <w:rFonts w:ascii="Arial" w:hAnsi="Arial" w:eastAsia="Arial" w:cs="Arial"/>
      <w:i/>
      <w:iCs/>
      <w:sz w:val="21"/>
      <w:szCs w:val="21"/>
    </w:rPr>
  </w:style>
  <w:style w:type="character" w:styleId="804">
    <w:name w:val="默认段落字体"/>
    <w:next w:val="804"/>
    <w:link w:val="794"/>
    <w:uiPriority w:val="1"/>
    <w:unhideWhenUsed/>
    <w:qFormat/>
  </w:style>
  <w:style w:type="table" w:styleId="805">
    <w:name w:val="普通表格"/>
    <w:next w:val="805"/>
    <w:link w:val="794"/>
    <w:uiPriority w:val="99"/>
    <w:unhideWhenUsed/>
    <w:qFormat/>
    <w:tblPr/>
  </w:style>
  <w:style w:type="character" w:styleId="806">
    <w:name w:val="标题 2 Char"/>
    <w:basedOn w:val="804"/>
    <w:next w:val="806"/>
    <w:link w:val="796"/>
    <w:qFormat/>
    <w:rPr>
      <w:rFonts w:ascii="Arial" w:hAnsi="Arial" w:eastAsia="Arial" w:cs="Arial"/>
      <w:sz w:val="34"/>
    </w:rPr>
  </w:style>
  <w:style w:type="paragraph" w:styleId="807">
    <w:name w:val="目录 7"/>
    <w:basedOn w:val="794"/>
    <w:next w:val="794"/>
    <w:link w:val="794"/>
    <w:uiPriority w:val="39"/>
    <w:unhideWhenUsed/>
    <w:qFormat/>
    <w:pPr>
      <w:ind w:left="1701" w:right="0" w:firstLine="0"/>
      <w:spacing w:after="57"/>
    </w:pPr>
  </w:style>
  <w:style w:type="paragraph" w:styleId="808">
    <w:name w:val="题注"/>
    <w:basedOn w:val="794"/>
    <w:next w:val="794"/>
    <w:link w:val="794"/>
    <w:uiPriority w:val="35"/>
    <w:unhideWhenUsed/>
    <w:qFormat/>
    <w:pPr>
      <w:spacing w:line="276" w:lineRule="auto"/>
    </w:pPr>
    <w:rPr>
      <w:b/>
      <w:bCs/>
      <w:color w:val="4f81bd"/>
      <w:sz w:val="18"/>
      <w:szCs w:val="18"/>
    </w:rPr>
  </w:style>
  <w:style w:type="paragraph" w:styleId="809">
    <w:name w:val="批注文字"/>
    <w:basedOn w:val="794"/>
    <w:next w:val="809"/>
    <w:link w:val="794"/>
    <w:uiPriority w:val="99"/>
    <w:unhideWhenUsed/>
    <w:pPr>
      <w:jc w:val="left"/>
    </w:pPr>
  </w:style>
  <w:style w:type="paragraph" w:styleId="810">
    <w:name w:val="正文文本缩进"/>
    <w:basedOn w:val="794"/>
    <w:next w:val="811"/>
    <w:link w:val="794"/>
    <w:uiPriority w:val="99"/>
    <w:unhideWhenUsed/>
    <w:qFormat/>
    <w:pPr>
      <w:ind w:left="420"/>
      <w:spacing w:after="120"/>
    </w:pPr>
    <w:rPr>
      <w:szCs w:val="24"/>
    </w:rPr>
  </w:style>
  <w:style w:type="paragraph" w:styleId="811">
    <w:name w:val="寄信人地址"/>
    <w:basedOn w:val="794"/>
    <w:next w:val="811"/>
    <w:link w:val="794"/>
    <w:uiPriority w:val="99"/>
    <w:unhideWhenUsed/>
    <w:qFormat/>
    <w:rPr>
      <w:rFonts w:ascii="Arial" w:hAnsi="Arial"/>
    </w:rPr>
  </w:style>
  <w:style w:type="paragraph" w:styleId="812">
    <w:name w:val="目录 5"/>
    <w:basedOn w:val="794"/>
    <w:next w:val="794"/>
    <w:link w:val="794"/>
    <w:uiPriority w:val="39"/>
    <w:unhideWhenUsed/>
    <w:qFormat/>
    <w:pPr>
      <w:ind w:left="1134" w:right="0" w:firstLine="0"/>
      <w:spacing w:after="57"/>
    </w:pPr>
  </w:style>
  <w:style w:type="paragraph" w:styleId="813">
    <w:name w:val="目录 3"/>
    <w:basedOn w:val="794"/>
    <w:next w:val="794"/>
    <w:link w:val="794"/>
    <w:uiPriority w:val="39"/>
    <w:unhideWhenUsed/>
    <w:qFormat/>
    <w:pPr>
      <w:ind w:left="567" w:right="0" w:firstLine="0"/>
      <w:spacing w:after="57"/>
    </w:pPr>
  </w:style>
  <w:style w:type="paragraph" w:styleId="814">
    <w:name w:val="目录 8"/>
    <w:basedOn w:val="794"/>
    <w:next w:val="794"/>
    <w:link w:val="794"/>
    <w:uiPriority w:val="39"/>
    <w:unhideWhenUsed/>
    <w:qFormat/>
    <w:pPr>
      <w:ind w:left="1984" w:right="0" w:firstLine="0"/>
      <w:spacing w:after="57"/>
    </w:pPr>
  </w:style>
  <w:style w:type="paragraph" w:styleId="815">
    <w:name w:val="尾注文本"/>
    <w:basedOn w:val="794"/>
    <w:next w:val="815"/>
    <w:link w:val="794"/>
    <w:uiPriority w:val="99"/>
    <w:unhideWhenUsed/>
    <w:qFormat/>
    <w:pPr>
      <w:spacing w:after="0" w:line="240" w:lineRule="auto"/>
    </w:pPr>
    <w:rPr>
      <w:sz w:val="20"/>
    </w:rPr>
  </w:style>
  <w:style w:type="paragraph" w:styleId="816">
    <w:name w:val="页脚"/>
    <w:basedOn w:val="794"/>
    <w:next w:val="816"/>
    <w:link w:val="794"/>
    <w:uiPriority w:val="99"/>
    <w:unhideWhenUsed/>
    <w:qFormat/>
    <w:pPr>
      <w:spacing w:after="0" w:line="240" w:lineRule="auto"/>
      <w:tabs>
        <w:tab w:val="center" w:pos="7143" w:leader="none"/>
        <w:tab w:val="right" w:pos="14287" w:leader="none"/>
      </w:tabs>
    </w:pPr>
  </w:style>
  <w:style w:type="paragraph" w:styleId="817">
    <w:name w:val="页眉"/>
    <w:basedOn w:val="794"/>
    <w:next w:val="817"/>
    <w:link w:val="794"/>
    <w:uiPriority w:val="99"/>
    <w:unhideWhenUsed/>
    <w:qFormat/>
    <w:pPr>
      <w:spacing w:after="0" w:line="240" w:lineRule="auto"/>
      <w:tabs>
        <w:tab w:val="center" w:pos="7143" w:leader="none"/>
        <w:tab w:val="right" w:pos="14287" w:leader="none"/>
      </w:tabs>
    </w:pPr>
  </w:style>
  <w:style w:type="paragraph" w:styleId="818">
    <w:name w:val="目录 1"/>
    <w:basedOn w:val="794"/>
    <w:next w:val="794"/>
    <w:link w:val="794"/>
    <w:uiPriority w:val="39"/>
    <w:unhideWhenUsed/>
    <w:qFormat/>
    <w:pPr>
      <w:ind w:left="0" w:right="0" w:firstLine="0"/>
      <w:spacing w:after="57"/>
    </w:pPr>
  </w:style>
  <w:style w:type="paragraph" w:styleId="819">
    <w:name w:val="目录 4"/>
    <w:basedOn w:val="794"/>
    <w:next w:val="794"/>
    <w:link w:val="794"/>
    <w:uiPriority w:val="39"/>
    <w:unhideWhenUsed/>
    <w:qFormat/>
    <w:pPr>
      <w:ind w:left="850" w:right="0" w:firstLine="0"/>
      <w:spacing w:after="57"/>
    </w:pPr>
  </w:style>
  <w:style w:type="paragraph" w:styleId="820">
    <w:name w:val="副标题"/>
    <w:basedOn w:val="794"/>
    <w:next w:val="794"/>
    <w:link w:val="794"/>
    <w:uiPriority w:val="11"/>
    <w:qFormat/>
    <w:pPr>
      <w:spacing w:before="200" w:after="200"/>
    </w:pPr>
    <w:rPr>
      <w:sz w:val="24"/>
      <w:szCs w:val="24"/>
    </w:rPr>
  </w:style>
  <w:style w:type="paragraph" w:styleId="821">
    <w:name w:val="脚注文本"/>
    <w:basedOn w:val="794"/>
    <w:next w:val="821"/>
    <w:link w:val="794"/>
    <w:uiPriority w:val="99"/>
    <w:unhideWhenUsed/>
    <w:qFormat/>
    <w:pPr>
      <w:spacing w:after="40" w:line="240" w:lineRule="auto"/>
    </w:pPr>
    <w:rPr>
      <w:sz w:val="18"/>
    </w:rPr>
  </w:style>
  <w:style w:type="paragraph" w:styleId="822">
    <w:name w:val="目录 6"/>
    <w:basedOn w:val="794"/>
    <w:next w:val="794"/>
    <w:link w:val="794"/>
    <w:uiPriority w:val="39"/>
    <w:unhideWhenUsed/>
    <w:qFormat/>
    <w:pPr>
      <w:ind w:left="1417" w:right="0" w:firstLine="0"/>
      <w:spacing w:after="57"/>
    </w:pPr>
  </w:style>
  <w:style w:type="paragraph" w:styleId="823">
    <w:name w:val="图表目录"/>
    <w:basedOn w:val="794"/>
    <w:next w:val="794"/>
    <w:link w:val="794"/>
    <w:uiPriority w:val="99"/>
    <w:unhideWhenUsed/>
    <w:qFormat/>
    <w:pPr>
      <w:spacing w:after="0" w:afterAutospacing="0"/>
    </w:pPr>
  </w:style>
  <w:style w:type="paragraph" w:styleId="824">
    <w:name w:val="目录 2"/>
    <w:basedOn w:val="794"/>
    <w:next w:val="794"/>
    <w:link w:val="794"/>
    <w:uiPriority w:val="39"/>
    <w:unhideWhenUsed/>
    <w:qFormat/>
    <w:pPr>
      <w:ind w:left="283" w:right="0" w:firstLine="0"/>
      <w:spacing w:after="57"/>
    </w:pPr>
  </w:style>
  <w:style w:type="paragraph" w:styleId="825">
    <w:name w:val="目录 9"/>
    <w:basedOn w:val="794"/>
    <w:next w:val="794"/>
    <w:link w:val="794"/>
    <w:uiPriority w:val="39"/>
    <w:unhideWhenUsed/>
    <w:qFormat/>
    <w:pPr>
      <w:ind w:left="2268" w:right="0" w:firstLine="0"/>
      <w:spacing w:after="57"/>
    </w:pPr>
  </w:style>
  <w:style w:type="paragraph" w:styleId="826">
    <w:name w:val="普通(网站)"/>
    <w:basedOn w:val="794"/>
    <w:next w:val="826"/>
    <w:link w:val="794"/>
    <w:unhideWhenUsed/>
    <w:qFormat/>
    <w:pPr>
      <w:jc w:val="left"/>
      <w:spacing w:before="100" w:beforeAutospacing="1" w:after="100" w:afterAutospacing="1"/>
      <w:widowControl/>
    </w:pPr>
    <w:rPr>
      <w:rFonts w:ascii="宋体" w:hAnsi="宋体" w:cs="宋体"/>
      <w:sz w:val="24"/>
    </w:rPr>
  </w:style>
  <w:style w:type="paragraph" w:styleId="827">
    <w:name w:val="标题"/>
    <w:basedOn w:val="794"/>
    <w:next w:val="794"/>
    <w:link w:val="794"/>
    <w:uiPriority w:val="10"/>
    <w:qFormat/>
    <w:pPr>
      <w:contextualSpacing/>
      <w:spacing w:before="300" w:after="200"/>
    </w:pPr>
    <w:rPr>
      <w:sz w:val="48"/>
      <w:szCs w:val="48"/>
    </w:rPr>
  </w:style>
  <w:style w:type="paragraph" w:styleId="828">
    <w:name w:val="正文首行缩进 2"/>
    <w:basedOn w:val="810"/>
    <w:next w:val="828"/>
    <w:link w:val="794"/>
    <w:uiPriority w:val="99"/>
    <w:unhideWhenUsed/>
    <w:qFormat/>
    <w:pPr>
      <w:ind w:firstLine="420"/>
    </w:pPr>
  </w:style>
  <w:style w:type="table" w:styleId="829">
    <w:name w:val="网格型"/>
    <w:next w:val="829"/>
    <w:link w:val="794"/>
    <w:uiPriority w:val="59"/>
    <w:qFormat/>
    <w:pPr>
      <w:spacing w:after="0" w:line="240" w:lineRule="auto"/>
    </w:pPr>
    <w:tblPr/>
  </w:style>
  <w:style w:type="character" w:styleId="830">
    <w:name w:val="要点"/>
    <w:basedOn w:val="804"/>
    <w:next w:val="830"/>
    <w:link w:val="794"/>
    <w:uiPriority w:val="22"/>
    <w:qFormat/>
    <w:rPr>
      <w:b/>
    </w:rPr>
  </w:style>
  <w:style w:type="character" w:styleId="831">
    <w:name w:val="尾注引用"/>
    <w:next w:val="831"/>
    <w:link w:val="794"/>
    <w:uiPriority w:val="99"/>
    <w:unhideWhenUsed/>
    <w:qFormat/>
    <w:rPr>
      <w:vertAlign w:val="superscript"/>
    </w:rPr>
  </w:style>
  <w:style w:type="character" w:styleId="832">
    <w:name w:val="超链接"/>
    <w:next w:val="832"/>
    <w:link w:val="794"/>
    <w:uiPriority w:val="99"/>
    <w:unhideWhenUsed/>
    <w:qFormat/>
    <w:rPr>
      <w:color w:val="0000ff"/>
      <w:u w:val="single"/>
    </w:rPr>
  </w:style>
  <w:style w:type="character" w:styleId="833">
    <w:name w:val="脚注引用"/>
    <w:next w:val="833"/>
    <w:link w:val="794"/>
    <w:uiPriority w:val="99"/>
    <w:unhideWhenUsed/>
    <w:qFormat/>
    <w:rPr>
      <w:vertAlign w:val="superscript"/>
    </w:rPr>
  </w:style>
  <w:style w:type="paragraph" w:styleId="834">
    <w:name w:val="无间隔1"/>
    <w:next w:val="834"/>
    <w:link w:val="794"/>
    <w:qFormat/>
    <w:rPr>
      <w:rFonts w:ascii="Times New Roman" w:hAnsi="Times New Roman" w:eastAsia="宋体" w:cs="Calibri"/>
      <w:sz w:val="22"/>
      <w:lang w:val="en-US" w:eastAsia="zh-CN" w:bidi="ar-SA"/>
    </w:rPr>
  </w:style>
  <w:style w:type="paragraph" w:styleId="835">
    <w:name w:val="正文首行缩进11"/>
    <w:basedOn w:val="836"/>
    <w:next w:val="835"/>
    <w:link w:val="794"/>
    <w:qFormat/>
    <w:pPr>
      <w:ind w:firstLine="200"/>
      <w:spacing w:line="360" w:lineRule="auto"/>
    </w:pPr>
    <w:rPr>
      <w:rFonts w:ascii="仿宋_GB2312" w:eastAsia="仿宋_GB2312"/>
      <w:sz w:val="30"/>
      <w:szCs w:val="30"/>
    </w:rPr>
  </w:style>
  <w:style w:type="paragraph" w:styleId="836">
    <w:name w:val="正文文本1"/>
    <w:basedOn w:val="794"/>
    <w:next w:val="794"/>
    <w:link w:val="837"/>
    <w:qFormat/>
    <w:rPr>
      <w:rFonts w:ascii="仿宋_GB2312" w:eastAsia="仿宋_GB2312"/>
      <w:sz w:val="24"/>
      <w:szCs w:val="20"/>
    </w:rPr>
  </w:style>
  <w:style w:type="character" w:styleId="837">
    <w:name w:val="正文文本 Char"/>
    <w:next w:val="837"/>
    <w:link w:val="836"/>
    <w:qFormat/>
    <w:rPr>
      <w:rFonts w:ascii="仿宋_GB2312" w:hAnsi="Times New Roman" w:eastAsia="仿宋_GB2312" w:cs="Times New Roman"/>
      <w:sz w:val="24"/>
      <w:szCs w:val="20"/>
    </w:rPr>
  </w:style>
  <w:style w:type="character" w:styleId="838">
    <w:name w:val="font131"/>
    <w:basedOn w:val="839"/>
    <w:next w:val="838"/>
    <w:link w:val="794"/>
    <w:qFormat/>
    <w:rPr>
      <w:rFonts w:ascii="宋体" w:hAnsi="宋体" w:eastAsia="宋体" w:cs="宋体"/>
      <w:b/>
      <w:bCs/>
      <w:color w:val="000000"/>
      <w:sz w:val="24"/>
      <w:szCs w:val="24"/>
      <w:u w:val="none"/>
    </w:rPr>
  </w:style>
  <w:style w:type="character" w:styleId="839">
    <w:name w:val="默认段落字体1"/>
    <w:next w:val="839"/>
    <w:link w:val="794"/>
    <w:uiPriority w:val="1"/>
    <w:unhideWhenUsed/>
    <w:qFormat/>
  </w:style>
  <w:style w:type="paragraph" w:styleId="840">
    <w:name w:val="正文首行缩进 21"/>
    <w:basedOn w:val="810"/>
    <w:next w:val="840"/>
    <w:link w:val="794"/>
    <w:uiPriority w:val="99"/>
    <w:unhideWhenUsed/>
    <w:qFormat/>
    <w:pPr>
      <w:ind w:firstLine="200"/>
    </w:pPr>
  </w:style>
  <w:style w:type="paragraph" w:styleId="841">
    <w:name w:val="标题 111"/>
    <w:basedOn w:val="794"/>
    <w:next w:val="794"/>
    <w:link w:val="842"/>
    <w:uiPriority w:val="9"/>
    <w:qFormat/>
    <w:pPr>
      <w:keepLines/>
      <w:keepNext/>
      <w:spacing w:before="480" w:after="200"/>
      <w:outlineLvl w:val="0"/>
    </w:pPr>
    <w:rPr>
      <w:rFonts w:ascii="Arial" w:hAnsi="Arial" w:eastAsia="Arial" w:cs="Arial"/>
      <w:sz w:val="40"/>
      <w:szCs w:val="40"/>
    </w:rPr>
  </w:style>
  <w:style w:type="character" w:styleId="842">
    <w:name w:val="Heading 1 Char"/>
    <w:next w:val="842"/>
    <w:link w:val="841"/>
    <w:uiPriority w:val="9"/>
    <w:qFormat/>
    <w:rPr>
      <w:rFonts w:ascii="Arial" w:hAnsi="Arial" w:eastAsia="Arial" w:cs="Arial"/>
      <w:sz w:val="40"/>
      <w:szCs w:val="40"/>
    </w:rPr>
  </w:style>
  <w:style w:type="paragraph" w:styleId="843">
    <w:name w:val="标题 211"/>
    <w:basedOn w:val="794"/>
    <w:next w:val="794"/>
    <w:link w:val="844"/>
    <w:uiPriority w:val="9"/>
    <w:unhideWhenUsed/>
    <w:qFormat/>
    <w:pPr>
      <w:keepLines/>
      <w:keepNext/>
      <w:spacing w:before="360" w:after="200"/>
      <w:outlineLvl w:val="1"/>
    </w:pPr>
    <w:rPr>
      <w:rFonts w:ascii="Arial" w:hAnsi="Arial" w:eastAsia="Arial" w:cs="Arial"/>
      <w:sz w:val="34"/>
    </w:rPr>
  </w:style>
  <w:style w:type="character" w:styleId="844">
    <w:name w:val="Heading 2 Char"/>
    <w:next w:val="844"/>
    <w:link w:val="843"/>
    <w:uiPriority w:val="9"/>
    <w:qFormat/>
    <w:rPr>
      <w:rFonts w:ascii="Arial" w:hAnsi="Arial" w:eastAsia="Arial" w:cs="Arial"/>
      <w:sz w:val="34"/>
    </w:rPr>
  </w:style>
  <w:style w:type="paragraph" w:styleId="845">
    <w:name w:val="标题 311"/>
    <w:basedOn w:val="794"/>
    <w:next w:val="794"/>
    <w:link w:val="846"/>
    <w:uiPriority w:val="9"/>
    <w:unhideWhenUsed/>
    <w:qFormat/>
    <w:pPr>
      <w:keepLines/>
      <w:keepNext/>
      <w:spacing w:before="320" w:after="200"/>
      <w:outlineLvl w:val="2"/>
    </w:pPr>
    <w:rPr>
      <w:rFonts w:ascii="Arial" w:hAnsi="Arial" w:eastAsia="Arial" w:cs="Arial"/>
      <w:sz w:val="30"/>
      <w:szCs w:val="30"/>
    </w:rPr>
  </w:style>
  <w:style w:type="character" w:styleId="846">
    <w:name w:val="Heading 3 Char"/>
    <w:next w:val="846"/>
    <w:link w:val="845"/>
    <w:uiPriority w:val="9"/>
    <w:qFormat/>
    <w:rPr>
      <w:rFonts w:ascii="Arial" w:hAnsi="Arial" w:eastAsia="Arial" w:cs="Arial"/>
      <w:sz w:val="30"/>
      <w:szCs w:val="30"/>
    </w:rPr>
  </w:style>
  <w:style w:type="paragraph" w:styleId="847">
    <w:name w:val="标题 411"/>
    <w:basedOn w:val="794"/>
    <w:next w:val="794"/>
    <w:link w:val="848"/>
    <w:uiPriority w:val="9"/>
    <w:unhideWhenUsed/>
    <w:qFormat/>
    <w:pPr>
      <w:keepLines/>
      <w:keepNext/>
      <w:spacing w:before="320" w:after="200"/>
      <w:outlineLvl w:val="3"/>
    </w:pPr>
    <w:rPr>
      <w:rFonts w:ascii="Arial" w:hAnsi="Arial" w:eastAsia="Arial" w:cs="Arial"/>
      <w:b/>
      <w:bCs/>
      <w:sz w:val="26"/>
      <w:szCs w:val="26"/>
    </w:rPr>
  </w:style>
  <w:style w:type="character" w:styleId="848">
    <w:name w:val="Heading 4 Char"/>
    <w:next w:val="848"/>
    <w:link w:val="847"/>
    <w:uiPriority w:val="9"/>
    <w:qFormat/>
    <w:rPr>
      <w:rFonts w:ascii="Arial" w:hAnsi="Arial" w:eastAsia="Arial" w:cs="Arial"/>
      <w:b/>
      <w:bCs/>
      <w:sz w:val="26"/>
      <w:szCs w:val="26"/>
    </w:rPr>
  </w:style>
  <w:style w:type="paragraph" w:styleId="849">
    <w:name w:val="标题 511"/>
    <w:basedOn w:val="794"/>
    <w:next w:val="794"/>
    <w:link w:val="850"/>
    <w:uiPriority w:val="9"/>
    <w:unhideWhenUsed/>
    <w:qFormat/>
    <w:pPr>
      <w:keepLines/>
      <w:keepNext/>
      <w:spacing w:before="320" w:after="200"/>
      <w:outlineLvl w:val="4"/>
    </w:pPr>
    <w:rPr>
      <w:rFonts w:ascii="Arial" w:hAnsi="Arial" w:eastAsia="Arial" w:cs="Arial"/>
      <w:b/>
      <w:bCs/>
      <w:sz w:val="24"/>
      <w:szCs w:val="24"/>
    </w:rPr>
  </w:style>
  <w:style w:type="character" w:styleId="850">
    <w:name w:val="Heading 5 Char"/>
    <w:next w:val="850"/>
    <w:link w:val="849"/>
    <w:uiPriority w:val="9"/>
    <w:qFormat/>
    <w:rPr>
      <w:rFonts w:ascii="Arial" w:hAnsi="Arial" w:eastAsia="Arial" w:cs="Arial"/>
      <w:b/>
      <w:bCs/>
      <w:sz w:val="24"/>
      <w:szCs w:val="24"/>
    </w:rPr>
  </w:style>
  <w:style w:type="paragraph" w:styleId="851">
    <w:name w:val="标题 611"/>
    <w:basedOn w:val="794"/>
    <w:next w:val="794"/>
    <w:link w:val="852"/>
    <w:uiPriority w:val="9"/>
    <w:unhideWhenUsed/>
    <w:qFormat/>
    <w:pPr>
      <w:keepLines/>
      <w:keepNext/>
      <w:spacing w:before="320" w:after="200"/>
      <w:outlineLvl w:val="5"/>
    </w:pPr>
    <w:rPr>
      <w:rFonts w:ascii="Arial" w:hAnsi="Arial" w:eastAsia="Arial" w:cs="Arial"/>
      <w:b/>
      <w:bCs/>
      <w:sz w:val="22"/>
      <w:szCs w:val="22"/>
    </w:rPr>
  </w:style>
  <w:style w:type="character" w:styleId="852">
    <w:name w:val="Heading 6 Char"/>
    <w:next w:val="852"/>
    <w:link w:val="851"/>
    <w:uiPriority w:val="9"/>
    <w:qFormat/>
    <w:rPr>
      <w:rFonts w:ascii="Arial" w:hAnsi="Arial" w:eastAsia="Arial" w:cs="Arial"/>
      <w:b/>
      <w:bCs/>
      <w:sz w:val="22"/>
      <w:szCs w:val="22"/>
    </w:rPr>
  </w:style>
  <w:style w:type="paragraph" w:styleId="853">
    <w:name w:val="标题 711"/>
    <w:basedOn w:val="794"/>
    <w:next w:val="794"/>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name w:val="Heading 7 Char"/>
    <w:next w:val="854"/>
    <w:link w:val="853"/>
    <w:uiPriority w:val="9"/>
    <w:qFormat/>
    <w:rPr>
      <w:rFonts w:ascii="Arial" w:hAnsi="Arial" w:eastAsia="Arial" w:cs="Arial"/>
      <w:b/>
      <w:bCs/>
      <w:i/>
      <w:iCs/>
      <w:sz w:val="22"/>
      <w:szCs w:val="22"/>
    </w:rPr>
  </w:style>
  <w:style w:type="paragraph" w:styleId="855">
    <w:name w:val="标题 811"/>
    <w:basedOn w:val="794"/>
    <w:next w:val="794"/>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next w:val="856"/>
    <w:link w:val="855"/>
    <w:uiPriority w:val="9"/>
    <w:qFormat/>
    <w:rPr>
      <w:rFonts w:ascii="Arial" w:hAnsi="Arial" w:eastAsia="Arial" w:cs="Arial"/>
      <w:i/>
      <w:iCs/>
      <w:sz w:val="22"/>
      <w:szCs w:val="22"/>
    </w:rPr>
  </w:style>
  <w:style w:type="paragraph" w:styleId="857">
    <w:name w:val="标题 911"/>
    <w:basedOn w:val="794"/>
    <w:next w:val="794"/>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next w:val="858"/>
    <w:link w:val="857"/>
    <w:uiPriority w:val="9"/>
    <w:qFormat/>
    <w:rPr>
      <w:rFonts w:ascii="Arial" w:hAnsi="Arial" w:eastAsia="Arial" w:cs="Arial"/>
      <w:i/>
      <w:iCs/>
      <w:sz w:val="21"/>
      <w:szCs w:val="21"/>
    </w:rPr>
  </w:style>
  <w:style w:type="character" w:styleId="859">
    <w:name w:val="默认段落字体11"/>
    <w:next w:val="859"/>
    <w:link w:val="794"/>
    <w:uiPriority w:val="1"/>
    <w:unhideWhenUsed/>
    <w:qFormat/>
  </w:style>
  <w:style w:type="table" w:styleId="860">
    <w:name w:val="普通表格11"/>
    <w:next w:val="860"/>
    <w:link w:val="794"/>
    <w:uiPriority w:val="99"/>
    <w:unhideWhenUsed/>
    <w:qFormat/>
    <w:tblPr/>
  </w:style>
  <w:style w:type="paragraph" w:styleId="861">
    <w:name w:val="目录 71"/>
    <w:basedOn w:val="794"/>
    <w:next w:val="794"/>
    <w:link w:val="794"/>
    <w:uiPriority w:val="39"/>
    <w:unhideWhenUsed/>
    <w:qFormat/>
    <w:pPr>
      <w:ind w:left="1701" w:right="0" w:firstLine="0"/>
      <w:spacing w:after="57"/>
    </w:pPr>
  </w:style>
  <w:style w:type="paragraph" w:styleId="862">
    <w:name w:val="题注1"/>
    <w:basedOn w:val="794"/>
    <w:next w:val="794"/>
    <w:link w:val="794"/>
    <w:uiPriority w:val="35"/>
    <w:unhideWhenUsed/>
    <w:qFormat/>
    <w:pPr>
      <w:spacing w:line="276" w:lineRule="auto"/>
    </w:pPr>
    <w:rPr>
      <w:b/>
      <w:bCs/>
      <w:color w:val="4f81bd"/>
      <w:sz w:val="18"/>
      <w:szCs w:val="18"/>
    </w:rPr>
  </w:style>
  <w:style w:type="paragraph" w:styleId="863">
    <w:name w:val="批注文字11"/>
    <w:basedOn w:val="794"/>
    <w:next w:val="863"/>
    <w:link w:val="794"/>
    <w:uiPriority w:val="99"/>
    <w:unhideWhenUsed/>
    <w:qFormat/>
    <w:pPr>
      <w:jc w:val="left"/>
    </w:pPr>
  </w:style>
  <w:style w:type="paragraph" w:styleId="864">
    <w:name w:val="正文文本11"/>
    <w:basedOn w:val="794"/>
    <w:next w:val="794"/>
    <w:link w:val="794"/>
    <w:qFormat/>
    <w:rPr>
      <w:rFonts w:ascii="Calibri" w:hAnsi="Calibri" w:eastAsia="宋体" w:cs="Times New Roman"/>
    </w:rPr>
  </w:style>
  <w:style w:type="paragraph" w:styleId="865">
    <w:name w:val="正文文本缩进11"/>
    <w:basedOn w:val="794"/>
    <w:next w:val="866"/>
    <w:link w:val="794"/>
    <w:qFormat/>
    <w:pPr>
      <w:ind w:left="420"/>
      <w:spacing w:after="120"/>
    </w:pPr>
    <w:rPr>
      <w:rFonts w:ascii="Times New Roman" w:hAnsi="Times New Roman" w:eastAsia="宋体" w:cs="Times New Roman"/>
    </w:rPr>
  </w:style>
  <w:style w:type="paragraph" w:styleId="866">
    <w:name w:val="寄信人地址11"/>
    <w:basedOn w:val="794"/>
    <w:next w:val="866"/>
    <w:link w:val="794"/>
    <w:qFormat/>
    <w:rPr>
      <w:rFonts w:ascii="Arial" w:hAnsi="Arial" w:eastAsia="宋体" w:cs="Times New Roman"/>
    </w:rPr>
  </w:style>
  <w:style w:type="paragraph" w:styleId="867">
    <w:name w:val="目录 51"/>
    <w:basedOn w:val="794"/>
    <w:next w:val="794"/>
    <w:link w:val="794"/>
    <w:uiPriority w:val="39"/>
    <w:unhideWhenUsed/>
    <w:qFormat/>
    <w:pPr>
      <w:ind w:left="1134" w:right="0" w:firstLine="0"/>
      <w:spacing w:after="57"/>
    </w:pPr>
  </w:style>
  <w:style w:type="paragraph" w:styleId="868">
    <w:name w:val="目录 31"/>
    <w:basedOn w:val="794"/>
    <w:next w:val="794"/>
    <w:link w:val="794"/>
    <w:uiPriority w:val="39"/>
    <w:unhideWhenUsed/>
    <w:qFormat/>
    <w:pPr>
      <w:ind w:left="567" w:right="0" w:firstLine="0"/>
      <w:spacing w:after="57"/>
    </w:pPr>
  </w:style>
  <w:style w:type="paragraph" w:styleId="869">
    <w:name w:val="纯文本11"/>
    <w:basedOn w:val="794"/>
    <w:next w:val="869"/>
    <w:link w:val="794"/>
    <w:qFormat/>
    <w:rPr>
      <w:rFonts w:ascii="宋体" w:hAnsi="Courier New" w:eastAsia="宋体" w:cs="Times New Roman"/>
      <w:szCs w:val="20"/>
    </w:rPr>
  </w:style>
  <w:style w:type="paragraph" w:styleId="870">
    <w:name w:val="目录 81"/>
    <w:basedOn w:val="794"/>
    <w:next w:val="794"/>
    <w:link w:val="794"/>
    <w:uiPriority w:val="39"/>
    <w:unhideWhenUsed/>
    <w:qFormat/>
    <w:pPr>
      <w:ind w:left="1984" w:right="0" w:firstLine="0"/>
      <w:spacing w:after="57"/>
    </w:pPr>
  </w:style>
  <w:style w:type="paragraph" w:styleId="871">
    <w:name w:val="正文文本缩进 211"/>
    <w:basedOn w:val="794"/>
    <w:next w:val="871"/>
    <w:link w:val="794"/>
    <w:qFormat/>
    <w:pPr>
      <w:ind w:left="420"/>
      <w:spacing w:after="120" w:line="480" w:lineRule="auto"/>
    </w:pPr>
  </w:style>
  <w:style w:type="paragraph" w:styleId="872">
    <w:name w:val="尾注文本1"/>
    <w:basedOn w:val="794"/>
    <w:next w:val="872"/>
    <w:link w:val="873"/>
    <w:uiPriority w:val="99"/>
    <w:unhideWhenUsed/>
    <w:qFormat/>
    <w:pPr>
      <w:spacing w:after="0" w:line="240" w:lineRule="auto"/>
    </w:pPr>
    <w:rPr>
      <w:sz w:val="20"/>
    </w:rPr>
  </w:style>
  <w:style w:type="character" w:styleId="873">
    <w:name w:val="Endnote Text Char"/>
    <w:next w:val="873"/>
    <w:link w:val="872"/>
    <w:uiPriority w:val="99"/>
    <w:qFormat/>
    <w:rPr>
      <w:sz w:val="20"/>
    </w:rPr>
  </w:style>
  <w:style w:type="paragraph" w:styleId="874">
    <w:name w:val="页脚11"/>
    <w:basedOn w:val="794"/>
    <w:next w:val="874"/>
    <w:link w:val="875"/>
    <w:uiPriority w:val="99"/>
    <w:unhideWhenUsed/>
    <w:qFormat/>
    <w:pPr>
      <w:spacing w:after="0" w:line="240" w:lineRule="auto"/>
      <w:tabs>
        <w:tab w:val="center" w:pos="7143" w:leader="none"/>
        <w:tab w:val="right" w:pos="14287" w:leader="none"/>
      </w:tabs>
    </w:pPr>
  </w:style>
  <w:style w:type="character" w:styleId="875">
    <w:name w:val="Footer Char"/>
    <w:next w:val="875"/>
    <w:link w:val="874"/>
    <w:uiPriority w:val="99"/>
    <w:qFormat/>
  </w:style>
  <w:style w:type="character" w:styleId="876">
    <w:name w:val="Caption Char"/>
    <w:next w:val="876"/>
    <w:link w:val="874"/>
    <w:uiPriority w:val="99"/>
    <w:qFormat/>
  </w:style>
  <w:style w:type="paragraph" w:styleId="877">
    <w:name w:val="页眉11"/>
    <w:basedOn w:val="794"/>
    <w:next w:val="877"/>
    <w:link w:val="878"/>
    <w:uiPriority w:val="99"/>
    <w:unhideWhenUsed/>
    <w:qFormat/>
    <w:pPr>
      <w:spacing w:after="0" w:line="240" w:lineRule="auto"/>
      <w:tabs>
        <w:tab w:val="center" w:pos="7143" w:leader="none"/>
        <w:tab w:val="right" w:pos="14287" w:leader="none"/>
      </w:tabs>
    </w:pPr>
  </w:style>
  <w:style w:type="character" w:styleId="878">
    <w:name w:val="Header Char"/>
    <w:next w:val="878"/>
    <w:link w:val="877"/>
    <w:uiPriority w:val="99"/>
    <w:qFormat/>
  </w:style>
  <w:style w:type="paragraph" w:styleId="879">
    <w:name w:val="目录 111"/>
    <w:basedOn w:val="794"/>
    <w:next w:val="794"/>
    <w:link w:val="794"/>
    <w:uiPriority w:val="39"/>
    <w:unhideWhenUsed/>
    <w:qFormat/>
    <w:pPr>
      <w:ind w:left="0" w:right="0" w:firstLine="0"/>
      <w:spacing w:after="57"/>
    </w:pPr>
  </w:style>
  <w:style w:type="paragraph" w:styleId="880">
    <w:name w:val="目录 41"/>
    <w:basedOn w:val="794"/>
    <w:next w:val="794"/>
    <w:link w:val="794"/>
    <w:uiPriority w:val="39"/>
    <w:unhideWhenUsed/>
    <w:qFormat/>
    <w:pPr>
      <w:ind w:left="850" w:right="0" w:firstLine="0"/>
      <w:spacing w:after="57"/>
    </w:pPr>
  </w:style>
  <w:style w:type="paragraph" w:styleId="881">
    <w:name w:val="副标题1"/>
    <w:basedOn w:val="794"/>
    <w:next w:val="794"/>
    <w:link w:val="882"/>
    <w:uiPriority w:val="11"/>
    <w:qFormat/>
    <w:pPr>
      <w:spacing w:before="200" w:after="200"/>
    </w:pPr>
    <w:rPr>
      <w:sz w:val="24"/>
      <w:szCs w:val="24"/>
    </w:rPr>
  </w:style>
  <w:style w:type="character" w:styleId="882">
    <w:name w:val="Subtitle Char"/>
    <w:next w:val="882"/>
    <w:link w:val="881"/>
    <w:uiPriority w:val="11"/>
    <w:qFormat/>
    <w:rPr>
      <w:sz w:val="24"/>
      <w:szCs w:val="24"/>
    </w:rPr>
  </w:style>
  <w:style w:type="paragraph" w:styleId="883">
    <w:name w:val="脚注文本1"/>
    <w:basedOn w:val="794"/>
    <w:next w:val="883"/>
    <w:link w:val="884"/>
    <w:uiPriority w:val="99"/>
    <w:unhideWhenUsed/>
    <w:qFormat/>
    <w:pPr>
      <w:spacing w:after="40" w:line="240" w:lineRule="auto"/>
    </w:pPr>
    <w:rPr>
      <w:sz w:val="18"/>
    </w:rPr>
  </w:style>
  <w:style w:type="character" w:styleId="884">
    <w:name w:val="Footnote Text Char"/>
    <w:next w:val="884"/>
    <w:link w:val="883"/>
    <w:uiPriority w:val="99"/>
    <w:qFormat/>
    <w:rPr>
      <w:sz w:val="18"/>
    </w:rPr>
  </w:style>
  <w:style w:type="paragraph" w:styleId="885">
    <w:name w:val="目录 61"/>
    <w:basedOn w:val="794"/>
    <w:next w:val="794"/>
    <w:link w:val="794"/>
    <w:uiPriority w:val="39"/>
    <w:unhideWhenUsed/>
    <w:qFormat/>
    <w:pPr>
      <w:ind w:left="1417" w:right="0" w:firstLine="0"/>
      <w:spacing w:after="57"/>
    </w:pPr>
  </w:style>
  <w:style w:type="paragraph" w:styleId="886">
    <w:name w:val="图表目录1"/>
    <w:basedOn w:val="794"/>
    <w:next w:val="794"/>
    <w:link w:val="794"/>
    <w:uiPriority w:val="99"/>
    <w:unhideWhenUsed/>
    <w:qFormat/>
    <w:pPr>
      <w:spacing w:after="0" w:afterAutospacing="0"/>
    </w:pPr>
  </w:style>
  <w:style w:type="paragraph" w:styleId="887">
    <w:name w:val="目录 21"/>
    <w:basedOn w:val="794"/>
    <w:next w:val="794"/>
    <w:link w:val="794"/>
    <w:uiPriority w:val="39"/>
    <w:unhideWhenUsed/>
    <w:qFormat/>
    <w:pPr>
      <w:ind w:left="283" w:right="0" w:firstLine="0"/>
      <w:spacing w:after="57"/>
    </w:pPr>
  </w:style>
  <w:style w:type="paragraph" w:styleId="888">
    <w:name w:val="目录 91"/>
    <w:basedOn w:val="794"/>
    <w:next w:val="794"/>
    <w:link w:val="794"/>
    <w:uiPriority w:val="39"/>
    <w:unhideWhenUsed/>
    <w:qFormat/>
    <w:pPr>
      <w:ind w:left="2268" w:right="0" w:firstLine="0"/>
      <w:spacing w:after="57"/>
    </w:pPr>
  </w:style>
  <w:style w:type="paragraph" w:styleId="889">
    <w:name w:val="普通(网站)11"/>
    <w:basedOn w:val="794"/>
    <w:next w:val="889"/>
    <w:link w:val="794"/>
    <w:qFormat/>
    <w:pPr>
      <w:jc w:val="left"/>
      <w:spacing w:before="100" w:beforeAutospacing="1" w:after="100" w:afterAutospacing="1"/>
      <w:widowControl/>
    </w:pPr>
    <w:rPr>
      <w:rFonts w:ascii="宋体" w:hAnsi="宋体"/>
      <w:color w:val="000000"/>
      <w:sz w:val="24"/>
    </w:rPr>
  </w:style>
  <w:style w:type="paragraph" w:styleId="890">
    <w:name w:val="标题11"/>
    <w:basedOn w:val="794"/>
    <w:next w:val="794"/>
    <w:link w:val="891"/>
    <w:uiPriority w:val="10"/>
    <w:qFormat/>
    <w:pPr>
      <w:contextualSpacing/>
      <w:spacing w:before="300" w:after="200"/>
    </w:pPr>
    <w:rPr>
      <w:sz w:val="48"/>
      <w:szCs w:val="48"/>
    </w:rPr>
  </w:style>
  <w:style w:type="character" w:styleId="891">
    <w:name w:val="Title Char"/>
    <w:next w:val="891"/>
    <w:link w:val="890"/>
    <w:uiPriority w:val="10"/>
    <w:qFormat/>
    <w:rPr>
      <w:sz w:val="48"/>
      <w:szCs w:val="48"/>
    </w:rPr>
  </w:style>
  <w:style w:type="paragraph" w:styleId="892">
    <w:name w:val="正文首行缩进 211"/>
    <w:basedOn w:val="865"/>
    <w:next w:val="892"/>
    <w:link w:val="794"/>
    <w:qFormat/>
    <w:pPr>
      <w:ind w:firstLine="420"/>
    </w:pPr>
    <w:rPr>
      <w:rFonts w:ascii="Times New Roman" w:hAnsi="Times New Roman" w:eastAsia="宋体" w:cs="Times New Roman"/>
    </w:rPr>
  </w:style>
  <w:style w:type="table" w:styleId="893">
    <w:name w:val="网格型12"/>
    <w:next w:val="893"/>
    <w:link w:val="794"/>
    <w:uiPriority w:val="59"/>
    <w:qFormat/>
    <w:pPr>
      <w:spacing w:after="0" w:line="240" w:lineRule="auto"/>
    </w:pPr>
    <w:tblPr/>
  </w:style>
  <w:style w:type="character" w:styleId="894">
    <w:name w:val="尾注引用1"/>
    <w:next w:val="894"/>
    <w:link w:val="794"/>
    <w:uiPriority w:val="99"/>
    <w:unhideWhenUsed/>
    <w:qFormat/>
    <w:rPr>
      <w:vertAlign w:val="superscript"/>
    </w:rPr>
  </w:style>
  <w:style w:type="character" w:styleId="895">
    <w:name w:val="超链接11"/>
    <w:next w:val="895"/>
    <w:link w:val="794"/>
    <w:uiPriority w:val="99"/>
    <w:unhideWhenUsed/>
    <w:qFormat/>
    <w:rPr>
      <w:color w:val="0000ff"/>
      <w:u w:val="single"/>
    </w:rPr>
  </w:style>
  <w:style w:type="character" w:styleId="896">
    <w:name w:val="脚注引用1"/>
    <w:next w:val="896"/>
    <w:link w:val="794"/>
    <w:uiPriority w:val="99"/>
    <w:unhideWhenUsed/>
    <w:qFormat/>
    <w:rPr>
      <w:vertAlign w:val="superscript"/>
    </w:rPr>
  </w:style>
  <w:style w:type="character" w:styleId="897">
    <w:name w:val="font141"/>
    <w:basedOn w:val="839"/>
    <w:next w:val="897"/>
    <w:link w:val="794"/>
    <w:qFormat/>
    <w:rPr>
      <w:rFonts w:ascii="微软雅黑" w:hAnsi="微软雅黑" w:eastAsia="微软雅黑" w:cs="微软雅黑"/>
      <w:color w:val="000000"/>
      <w:sz w:val="24"/>
      <w:szCs w:val="24"/>
      <w:u w:val="none"/>
    </w:rPr>
  </w:style>
  <w:style w:type="paragraph" w:styleId="898">
    <w:name w:val="List Paragraph"/>
    <w:basedOn w:val="794"/>
    <w:next w:val="898"/>
    <w:link w:val="794"/>
    <w:uiPriority w:val="34"/>
    <w:qFormat/>
    <w:pPr>
      <w:contextualSpacing/>
      <w:ind w:left="720"/>
    </w:pPr>
  </w:style>
  <w:style w:type="paragraph" w:styleId="899">
    <w:name w:val="No Spacing"/>
    <w:next w:val="899"/>
    <w:link w:val="794"/>
    <w:uiPriority w:val="1"/>
    <w:qFormat/>
    <w:pPr>
      <w:spacing w:before="0" w:after="0" w:line="240" w:lineRule="auto"/>
    </w:pPr>
    <w:rPr>
      <w:rFonts w:ascii="Times New Roman" w:hAnsi="Times New Roman" w:eastAsia="宋体" w:cs="Times New Roman"/>
    </w:rPr>
  </w:style>
  <w:style w:type="paragraph" w:styleId="900">
    <w:name w:val="Quote"/>
    <w:basedOn w:val="794"/>
    <w:next w:val="794"/>
    <w:link w:val="901"/>
    <w:uiPriority w:val="29"/>
    <w:qFormat/>
    <w:pPr>
      <w:ind w:left="720" w:right="720"/>
    </w:pPr>
    <w:rPr>
      <w:i/>
    </w:rPr>
  </w:style>
  <w:style w:type="character" w:styleId="901">
    <w:name w:val="Quote Char"/>
    <w:next w:val="901"/>
    <w:link w:val="900"/>
    <w:uiPriority w:val="29"/>
    <w:qFormat/>
    <w:rPr>
      <w:i/>
    </w:rPr>
  </w:style>
  <w:style w:type="paragraph" w:styleId="902">
    <w:name w:val="Intense Quote"/>
    <w:basedOn w:val="794"/>
    <w:next w:val="794"/>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name w:val="Intense Quote Char"/>
    <w:next w:val="903"/>
    <w:link w:val="902"/>
    <w:uiPriority w:val="30"/>
    <w:qFormat/>
    <w:rPr>
      <w:i/>
    </w:rPr>
  </w:style>
  <w:style w:type="table" w:styleId="904">
    <w:name w:val="Table Grid Light"/>
    <w:next w:val="904"/>
    <w:link w:val="794"/>
    <w:uiPriority w:val="59"/>
    <w:qFormat/>
    <w:pPr>
      <w:spacing w:after="0" w:line="240" w:lineRule="auto"/>
    </w:pPr>
    <w:tblPr/>
  </w:style>
  <w:style w:type="table" w:styleId="905">
    <w:name w:val="Plain Table 1"/>
    <w:next w:val="905"/>
    <w:link w:val="794"/>
    <w:uiPriority w:val="59"/>
    <w:qFormat/>
    <w:pPr>
      <w:spacing w:after="0" w:line="240" w:lineRule="auto"/>
    </w:pPr>
    <w:tblPr/>
  </w:style>
  <w:style w:type="table" w:styleId="906">
    <w:name w:val="Plain Table 2"/>
    <w:next w:val="906"/>
    <w:link w:val="794"/>
    <w:uiPriority w:val="59"/>
    <w:qFormat/>
    <w:pPr>
      <w:spacing w:after="0" w:line="240" w:lineRule="auto"/>
    </w:pPr>
    <w:tblPr/>
  </w:style>
  <w:style w:type="table" w:styleId="907">
    <w:name w:val="Plain Table 3"/>
    <w:next w:val="907"/>
    <w:link w:val="794"/>
    <w:uiPriority w:val="99"/>
    <w:qFormat/>
    <w:pPr>
      <w:spacing w:after="0" w:line="240" w:lineRule="auto"/>
    </w:pPr>
    <w:tblPr/>
  </w:style>
  <w:style w:type="table" w:styleId="908">
    <w:name w:val="Plain Table 4"/>
    <w:next w:val="908"/>
    <w:link w:val="794"/>
    <w:uiPriority w:val="99"/>
    <w:qFormat/>
    <w:pPr>
      <w:spacing w:after="0" w:line="240" w:lineRule="auto"/>
    </w:pPr>
    <w:tblPr/>
  </w:style>
  <w:style w:type="table" w:styleId="909">
    <w:name w:val="Plain Table 5"/>
    <w:next w:val="909"/>
    <w:link w:val="794"/>
    <w:uiPriority w:val="99"/>
    <w:qFormat/>
    <w:pPr>
      <w:spacing w:after="0" w:line="240" w:lineRule="auto"/>
    </w:pPr>
    <w:tblPr/>
  </w:style>
  <w:style w:type="table" w:styleId="910">
    <w:name w:val="Grid Table 1 Light"/>
    <w:next w:val="910"/>
    <w:link w:val="794"/>
    <w:uiPriority w:val="99"/>
    <w:qFormat/>
    <w:pPr>
      <w:spacing w:after="0" w:line="240" w:lineRule="auto"/>
    </w:pPr>
    <w:tblPr/>
  </w:style>
  <w:style w:type="table" w:styleId="911">
    <w:name w:val="Grid Table 1 Light - Accent 1"/>
    <w:next w:val="911"/>
    <w:link w:val="794"/>
    <w:uiPriority w:val="99"/>
    <w:qFormat/>
    <w:pPr>
      <w:spacing w:after="0" w:line="240" w:lineRule="auto"/>
    </w:pPr>
    <w:tblPr/>
  </w:style>
  <w:style w:type="table" w:styleId="912">
    <w:name w:val="Grid Table 1 Light - Accent 2"/>
    <w:next w:val="912"/>
    <w:link w:val="794"/>
    <w:uiPriority w:val="99"/>
    <w:qFormat/>
    <w:pPr>
      <w:spacing w:after="0" w:line="240" w:lineRule="auto"/>
    </w:pPr>
    <w:tblPr/>
  </w:style>
  <w:style w:type="table" w:styleId="913">
    <w:name w:val="Grid Table 1 Light - Accent 3"/>
    <w:next w:val="913"/>
    <w:link w:val="794"/>
    <w:uiPriority w:val="99"/>
    <w:qFormat/>
    <w:pPr>
      <w:spacing w:after="0" w:line="240" w:lineRule="auto"/>
    </w:pPr>
    <w:tblPr/>
  </w:style>
  <w:style w:type="table" w:styleId="914">
    <w:name w:val="Grid Table 1 Light - Accent 4"/>
    <w:next w:val="914"/>
    <w:link w:val="794"/>
    <w:uiPriority w:val="99"/>
    <w:qFormat/>
    <w:pPr>
      <w:spacing w:after="0" w:line="240" w:lineRule="auto"/>
    </w:pPr>
    <w:tblPr/>
  </w:style>
  <w:style w:type="table" w:styleId="915">
    <w:name w:val="Grid Table 1 Light - Accent 5"/>
    <w:next w:val="915"/>
    <w:link w:val="794"/>
    <w:uiPriority w:val="99"/>
    <w:qFormat/>
    <w:pPr>
      <w:spacing w:after="0" w:line="240" w:lineRule="auto"/>
    </w:pPr>
    <w:tblPr/>
  </w:style>
  <w:style w:type="table" w:styleId="916">
    <w:name w:val="Grid Table 1 Light - Accent 6"/>
    <w:next w:val="916"/>
    <w:link w:val="794"/>
    <w:uiPriority w:val="99"/>
    <w:qFormat/>
    <w:pPr>
      <w:spacing w:after="0" w:line="240" w:lineRule="auto"/>
    </w:pPr>
    <w:tblPr/>
  </w:style>
  <w:style w:type="table" w:styleId="917">
    <w:name w:val="Grid Table 2"/>
    <w:next w:val="917"/>
    <w:link w:val="794"/>
    <w:uiPriority w:val="99"/>
    <w:qFormat/>
    <w:pPr>
      <w:spacing w:after="0" w:line="240" w:lineRule="auto"/>
    </w:pPr>
    <w:tblPr/>
  </w:style>
  <w:style w:type="table" w:styleId="918">
    <w:name w:val="Grid Table 2 - Accent 1"/>
    <w:next w:val="918"/>
    <w:link w:val="794"/>
    <w:uiPriority w:val="99"/>
    <w:qFormat/>
    <w:pPr>
      <w:spacing w:after="0" w:line="240" w:lineRule="auto"/>
    </w:pPr>
    <w:tblPr/>
  </w:style>
  <w:style w:type="table" w:styleId="919">
    <w:name w:val="Grid Table 2 - Accent 2"/>
    <w:next w:val="919"/>
    <w:link w:val="794"/>
    <w:uiPriority w:val="99"/>
    <w:qFormat/>
    <w:pPr>
      <w:spacing w:after="0" w:line="240" w:lineRule="auto"/>
    </w:pPr>
    <w:tblPr/>
  </w:style>
  <w:style w:type="table" w:styleId="920">
    <w:name w:val="Grid Table 2 - Accent 3"/>
    <w:next w:val="920"/>
    <w:link w:val="794"/>
    <w:uiPriority w:val="99"/>
    <w:qFormat/>
    <w:pPr>
      <w:spacing w:after="0" w:line="240" w:lineRule="auto"/>
    </w:pPr>
    <w:tblPr/>
  </w:style>
  <w:style w:type="table" w:styleId="921">
    <w:name w:val="Grid Table 2 - Accent 4"/>
    <w:next w:val="921"/>
    <w:link w:val="794"/>
    <w:uiPriority w:val="99"/>
    <w:qFormat/>
    <w:pPr>
      <w:spacing w:after="0" w:line="240" w:lineRule="auto"/>
    </w:pPr>
    <w:tblPr/>
  </w:style>
  <w:style w:type="table" w:styleId="922">
    <w:name w:val="Grid Table 2 - Accent 5"/>
    <w:next w:val="922"/>
    <w:link w:val="794"/>
    <w:uiPriority w:val="99"/>
    <w:qFormat/>
    <w:pPr>
      <w:spacing w:after="0" w:line="240" w:lineRule="auto"/>
    </w:pPr>
    <w:tblPr/>
  </w:style>
  <w:style w:type="table" w:styleId="923">
    <w:name w:val="Grid Table 2 - Accent 6"/>
    <w:next w:val="923"/>
    <w:link w:val="794"/>
    <w:uiPriority w:val="99"/>
    <w:qFormat/>
    <w:pPr>
      <w:spacing w:after="0" w:line="240" w:lineRule="auto"/>
    </w:pPr>
    <w:tblPr/>
  </w:style>
  <w:style w:type="table" w:styleId="924">
    <w:name w:val="Grid Table 3"/>
    <w:next w:val="924"/>
    <w:link w:val="794"/>
    <w:uiPriority w:val="99"/>
    <w:qFormat/>
    <w:pPr>
      <w:spacing w:after="0" w:line="240" w:lineRule="auto"/>
    </w:pPr>
    <w:tblPr/>
  </w:style>
  <w:style w:type="table" w:styleId="925">
    <w:name w:val="Grid Table 3 - Accent 1"/>
    <w:next w:val="925"/>
    <w:link w:val="794"/>
    <w:uiPriority w:val="99"/>
    <w:qFormat/>
    <w:pPr>
      <w:spacing w:after="0" w:line="240" w:lineRule="auto"/>
    </w:pPr>
    <w:tblPr/>
  </w:style>
  <w:style w:type="table" w:styleId="926">
    <w:name w:val="Grid Table 3 - Accent 2"/>
    <w:next w:val="926"/>
    <w:link w:val="794"/>
    <w:uiPriority w:val="99"/>
    <w:qFormat/>
    <w:pPr>
      <w:spacing w:after="0" w:line="240" w:lineRule="auto"/>
    </w:pPr>
    <w:tblPr/>
  </w:style>
  <w:style w:type="table" w:styleId="927">
    <w:name w:val="Grid Table 3 - Accent 3"/>
    <w:next w:val="927"/>
    <w:link w:val="794"/>
    <w:uiPriority w:val="99"/>
    <w:qFormat/>
    <w:pPr>
      <w:spacing w:after="0" w:line="240" w:lineRule="auto"/>
    </w:pPr>
    <w:tblPr/>
  </w:style>
  <w:style w:type="table" w:styleId="928">
    <w:name w:val="Grid Table 3 - Accent 4"/>
    <w:next w:val="928"/>
    <w:link w:val="794"/>
    <w:uiPriority w:val="99"/>
    <w:qFormat/>
    <w:pPr>
      <w:spacing w:after="0" w:line="240" w:lineRule="auto"/>
    </w:pPr>
    <w:tblPr/>
  </w:style>
  <w:style w:type="table" w:styleId="929">
    <w:name w:val="Grid Table 3 - Accent 5"/>
    <w:next w:val="929"/>
    <w:link w:val="794"/>
    <w:uiPriority w:val="99"/>
    <w:qFormat/>
    <w:pPr>
      <w:spacing w:after="0" w:line="240" w:lineRule="auto"/>
    </w:pPr>
    <w:tblPr/>
  </w:style>
  <w:style w:type="table" w:styleId="930">
    <w:name w:val="Grid Table 3 - Accent 6"/>
    <w:next w:val="930"/>
    <w:link w:val="794"/>
    <w:uiPriority w:val="99"/>
    <w:qFormat/>
    <w:pPr>
      <w:spacing w:after="0" w:line="240" w:lineRule="auto"/>
    </w:pPr>
    <w:tblPr/>
  </w:style>
  <w:style w:type="table" w:styleId="931">
    <w:name w:val="Grid Table 4"/>
    <w:next w:val="931"/>
    <w:link w:val="794"/>
    <w:uiPriority w:val="59"/>
    <w:qFormat/>
    <w:pPr>
      <w:spacing w:after="0" w:line="240" w:lineRule="auto"/>
    </w:pPr>
    <w:tblPr/>
  </w:style>
  <w:style w:type="table" w:styleId="932">
    <w:name w:val="Grid Table 4 - Accent 1"/>
    <w:next w:val="932"/>
    <w:link w:val="794"/>
    <w:uiPriority w:val="59"/>
    <w:qFormat/>
    <w:pPr>
      <w:spacing w:after="0" w:line="240" w:lineRule="auto"/>
    </w:pPr>
    <w:tblPr/>
  </w:style>
  <w:style w:type="table" w:styleId="933">
    <w:name w:val="Grid Table 4 - Accent 2"/>
    <w:next w:val="933"/>
    <w:link w:val="794"/>
    <w:uiPriority w:val="59"/>
    <w:qFormat/>
    <w:pPr>
      <w:spacing w:after="0" w:line="240" w:lineRule="auto"/>
    </w:pPr>
    <w:tblPr/>
  </w:style>
  <w:style w:type="table" w:styleId="934">
    <w:name w:val="Grid Table 4 - Accent 3"/>
    <w:next w:val="934"/>
    <w:link w:val="794"/>
    <w:uiPriority w:val="59"/>
    <w:qFormat/>
    <w:pPr>
      <w:spacing w:after="0" w:line="240" w:lineRule="auto"/>
    </w:pPr>
    <w:tblPr/>
  </w:style>
  <w:style w:type="table" w:styleId="935">
    <w:name w:val="Grid Table 4 - Accent 4"/>
    <w:next w:val="935"/>
    <w:link w:val="794"/>
    <w:uiPriority w:val="59"/>
    <w:qFormat/>
    <w:pPr>
      <w:spacing w:after="0" w:line="240" w:lineRule="auto"/>
    </w:pPr>
    <w:tblPr/>
  </w:style>
  <w:style w:type="table" w:styleId="936">
    <w:name w:val="Grid Table 4 - Accent 5"/>
    <w:next w:val="936"/>
    <w:link w:val="794"/>
    <w:uiPriority w:val="59"/>
    <w:qFormat/>
    <w:pPr>
      <w:spacing w:after="0" w:line="240" w:lineRule="auto"/>
    </w:pPr>
    <w:tblPr/>
  </w:style>
  <w:style w:type="table" w:styleId="937">
    <w:name w:val="Grid Table 4 - Accent 6"/>
    <w:next w:val="937"/>
    <w:link w:val="794"/>
    <w:uiPriority w:val="59"/>
    <w:qFormat/>
    <w:pPr>
      <w:spacing w:after="0" w:line="240" w:lineRule="auto"/>
    </w:pPr>
    <w:tblPr/>
  </w:style>
  <w:style w:type="table" w:styleId="938">
    <w:name w:val="Grid Table 5 Dark"/>
    <w:next w:val="938"/>
    <w:link w:val="794"/>
    <w:uiPriority w:val="99"/>
    <w:qFormat/>
    <w:pPr>
      <w:spacing w:after="0" w:line="240" w:lineRule="auto"/>
    </w:pPr>
    <w:tblPr/>
  </w:style>
  <w:style w:type="table" w:styleId="939">
    <w:name w:val="Grid Table 5 Dark- Accent 1"/>
    <w:next w:val="939"/>
    <w:link w:val="794"/>
    <w:uiPriority w:val="99"/>
    <w:qFormat/>
    <w:pPr>
      <w:spacing w:after="0" w:line="240" w:lineRule="auto"/>
    </w:pPr>
    <w:tblPr/>
  </w:style>
  <w:style w:type="table" w:styleId="940">
    <w:name w:val="Grid Table 5 Dark - Accent 2"/>
    <w:next w:val="940"/>
    <w:link w:val="794"/>
    <w:uiPriority w:val="99"/>
    <w:qFormat/>
    <w:pPr>
      <w:spacing w:after="0" w:line="240" w:lineRule="auto"/>
    </w:pPr>
    <w:tblPr/>
  </w:style>
  <w:style w:type="table" w:styleId="941">
    <w:name w:val="Grid Table 5 Dark - Accent 3"/>
    <w:next w:val="941"/>
    <w:link w:val="794"/>
    <w:uiPriority w:val="99"/>
    <w:qFormat/>
    <w:pPr>
      <w:spacing w:after="0" w:line="240" w:lineRule="auto"/>
    </w:pPr>
    <w:tblPr/>
  </w:style>
  <w:style w:type="table" w:styleId="942">
    <w:name w:val="Grid Table 5 Dark- Accent 4"/>
    <w:next w:val="942"/>
    <w:link w:val="794"/>
    <w:uiPriority w:val="99"/>
    <w:qFormat/>
    <w:pPr>
      <w:spacing w:after="0" w:line="240" w:lineRule="auto"/>
    </w:pPr>
    <w:tblPr/>
  </w:style>
  <w:style w:type="table" w:styleId="943">
    <w:name w:val="Grid Table 5 Dark - Accent 5"/>
    <w:next w:val="943"/>
    <w:link w:val="794"/>
    <w:uiPriority w:val="99"/>
    <w:qFormat/>
    <w:pPr>
      <w:spacing w:after="0" w:line="240" w:lineRule="auto"/>
    </w:pPr>
    <w:tblPr/>
  </w:style>
  <w:style w:type="table" w:styleId="944">
    <w:name w:val="Grid Table 5 Dark - Accent 6"/>
    <w:next w:val="944"/>
    <w:link w:val="794"/>
    <w:uiPriority w:val="99"/>
    <w:qFormat/>
    <w:pPr>
      <w:spacing w:after="0" w:line="240" w:lineRule="auto"/>
    </w:pPr>
    <w:tblPr/>
  </w:style>
  <w:style w:type="table" w:styleId="945">
    <w:name w:val="Grid Table 6 Colorful"/>
    <w:next w:val="945"/>
    <w:link w:val="794"/>
    <w:uiPriority w:val="99"/>
    <w:qFormat/>
    <w:pPr>
      <w:spacing w:after="0" w:line="240" w:lineRule="auto"/>
    </w:pPr>
    <w:tblPr/>
  </w:style>
  <w:style w:type="table" w:styleId="946">
    <w:name w:val="Grid Table 6 Colorful - Accent 1"/>
    <w:next w:val="946"/>
    <w:link w:val="794"/>
    <w:uiPriority w:val="99"/>
    <w:qFormat/>
    <w:pPr>
      <w:spacing w:after="0" w:line="240" w:lineRule="auto"/>
    </w:pPr>
    <w:tblPr/>
  </w:style>
  <w:style w:type="table" w:styleId="947">
    <w:name w:val="Grid Table 6 Colorful - Accent 2"/>
    <w:next w:val="947"/>
    <w:link w:val="794"/>
    <w:uiPriority w:val="99"/>
    <w:qFormat/>
    <w:pPr>
      <w:spacing w:after="0" w:line="240" w:lineRule="auto"/>
    </w:pPr>
    <w:tblPr/>
  </w:style>
  <w:style w:type="table" w:styleId="948">
    <w:name w:val="Grid Table 6 Colorful - Accent 3"/>
    <w:next w:val="948"/>
    <w:link w:val="794"/>
    <w:uiPriority w:val="99"/>
    <w:qFormat/>
    <w:pPr>
      <w:spacing w:after="0" w:line="240" w:lineRule="auto"/>
    </w:pPr>
    <w:tblPr/>
  </w:style>
  <w:style w:type="table" w:styleId="949">
    <w:name w:val="Grid Table 6 Colorful - Accent 4"/>
    <w:next w:val="949"/>
    <w:link w:val="794"/>
    <w:uiPriority w:val="99"/>
    <w:qFormat/>
    <w:pPr>
      <w:spacing w:after="0" w:line="240" w:lineRule="auto"/>
    </w:pPr>
    <w:tblPr/>
  </w:style>
  <w:style w:type="table" w:styleId="950">
    <w:name w:val="Grid Table 6 Colorful - Accent 5"/>
    <w:next w:val="950"/>
    <w:link w:val="794"/>
    <w:uiPriority w:val="99"/>
    <w:qFormat/>
    <w:pPr>
      <w:spacing w:after="0" w:line="240" w:lineRule="auto"/>
    </w:pPr>
    <w:tblPr/>
  </w:style>
  <w:style w:type="table" w:styleId="951">
    <w:name w:val="Grid Table 6 Colorful - Accent 6"/>
    <w:next w:val="951"/>
    <w:link w:val="794"/>
    <w:uiPriority w:val="99"/>
    <w:qFormat/>
    <w:pPr>
      <w:spacing w:after="0" w:line="240" w:lineRule="auto"/>
    </w:pPr>
    <w:tblPr/>
  </w:style>
  <w:style w:type="table" w:styleId="952">
    <w:name w:val="Grid Table 7 Colorful"/>
    <w:next w:val="952"/>
    <w:link w:val="794"/>
    <w:uiPriority w:val="99"/>
    <w:qFormat/>
    <w:pPr>
      <w:spacing w:after="0" w:line="240" w:lineRule="auto"/>
    </w:pPr>
    <w:tblPr/>
  </w:style>
  <w:style w:type="table" w:styleId="953">
    <w:name w:val="Grid Table 7 Colorful - Accent 1"/>
    <w:next w:val="953"/>
    <w:link w:val="794"/>
    <w:uiPriority w:val="99"/>
    <w:qFormat/>
    <w:pPr>
      <w:spacing w:after="0" w:line="240" w:lineRule="auto"/>
    </w:pPr>
    <w:tblPr/>
  </w:style>
  <w:style w:type="table" w:styleId="954">
    <w:name w:val="Grid Table 7 Colorful - Accent 2"/>
    <w:next w:val="954"/>
    <w:link w:val="794"/>
    <w:uiPriority w:val="99"/>
    <w:qFormat/>
    <w:pPr>
      <w:spacing w:after="0" w:line="240" w:lineRule="auto"/>
    </w:pPr>
    <w:tblPr/>
  </w:style>
  <w:style w:type="table" w:styleId="955">
    <w:name w:val="Grid Table 7 Colorful - Accent 3"/>
    <w:next w:val="955"/>
    <w:link w:val="794"/>
    <w:uiPriority w:val="99"/>
    <w:qFormat/>
    <w:pPr>
      <w:spacing w:after="0" w:line="240" w:lineRule="auto"/>
    </w:pPr>
    <w:tblPr/>
  </w:style>
  <w:style w:type="table" w:styleId="956">
    <w:name w:val="Grid Table 7 Colorful - Accent 4"/>
    <w:next w:val="956"/>
    <w:link w:val="794"/>
    <w:uiPriority w:val="99"/>
    <w:qFormat/>
    <w:pPr>
      <w:spacing w:after="0" w:line="240" w:lineRule="auto"/>
    </w:pPr>
    <w:tblPr/>
  </w:style>
  <w:style w:type="table" w:styleId="957">
    <w:name w:val="Grid Table 7 Colorful - Accent 5"/>
    <w:next w:val="957"/>
    <w:link w:val="794"/>
    <w:uiPriority w:val="99"/>
    <w:qFormat/>
    <w:pPr>
      <w:spacing w:after="0" w:line="240" w:lineRule="auto"/>
    </w:pPr>
    <w:tblPr/>
  </w:style>
  <w:style w:type="table" w:styleId="958">
    <w:name w:val="Grid Table 7 Colorful - Accent 6"/>
    <w:next w:val="958"/>
    <w:link w:val="794"/>
    <w:uiPriority w:val="99"/>
    <w:qFormat/>
    <w:pPr>
      <w:spacing w:after="0" w:line="240" w:lineRule="auto"/>
    </w:pPr>
    <w:tblPr/>
  </w:style>
  <w:style w:type="table" w:styleId="959">
    <w:name w:val="List Table 1 Light"/>
    <w:next w:val="959"/>
    <w:link w:val="794"/>
    <w:uiPriority w:val="99"/>
    <w:qFormat/>
    <w:pPr>
      <w:spacing w:after="0" w:line="240" w:lineRule="auto"/>
    </w:pPr>
    <w:tblPr/>
  </w:style>
  <w:style w:type="table" w:styleId="960">
    <w:name w:val="List Table 1 Light - Accent 1"/>
    <w:next w:val="960"/>
    <w:link w:val="794"/>
    <w:uiPriority w:val="99"/>
    <w:qFormat/>
    <w:pPr>
      <w:spacing w:after="0" w:line="240" w:lineRule="auto"/>
    </w:pPr>
    <w:tblPr/>
  </w:style>
  <w:style w:type="table" w:styleId="961">
    <w:name w:val="List Table 1 Light - Accent 2"/>
    <w:next w:val="961"/>
    <w:link w:val="794"/>
    <w:uiPriority w:val="99"/>
    <w:qFormat/>
    <w:pPr>
      <w:spacing w:after="0" w:line="240" w:lineRule="auto"/>
    </w:pPr>
    <w:tblPr/>
  </w:style>
  <w:style w:type="table" w:styleId="962">
    <w:name w:val="List Table 1 Light - Accent 3"/>
    <w:next w:val="962"/>
    <w:link w:val="794"/>
    <w:uiPriority w:val="99"/>
    <w:qFormat/>
    <w:pPr>
      <w:spacing w:after="0" w:line="240" w:lineRule="auto"/>
    </w:pPr>
    <w:tblPr/>
  </w:style>
  <w:style w:type="table" w:styleId="963">
    <w:name w:val="List Table 1 Light - Accent 4"/>
    <w:next w:val="963"/>
    <w:link w:val="794"/>
    <w:uiPriority w:val="99"/>
    <w:qFormat/>
    <w:pPr>
      <w:spacing w:after="0" w:line="240" w:lineRule="auto"/>
    </w:pPr>
    <w:tblPr/>
  </w:style>
  <w:style w:type="table" w:styleId="964">
    <w:name w:val="List Table 1 Light - Accent 5"/>
    <w:next w:val="964"/>
    <w:link w:val="794"/>
    <w:uiPriority w:val="99"/>
    <w:qFormat/>
    <w:pPr>
      <w:spacing w:after="0" w:line="240" w:lineRule="auto"/>
    </w:pPr>
    <w:tblPr/>
  </w:style>
  <w:style w:type="table" w:styleId="965">
    <w:name w:val="List Table 1 Light - Accent 6"/>
    <w:next w:val="965"/>
    <w:link w:val="794"/>
    <w:uiPriority w:val="99"/>
    <w:qFormat/>
    <w:pPr>
      <w:spacing w:after="0" w:line="240" w:lineRule="auto"/>
    </w:pPr>
    <w:tblPr/>
  </w:style>
  <w:style w:type="table" w:styleId="966">
    <w:name w:val="List Table 2"/>
    <w:next w:val="966"/>
    <w:link w:val="794"/>
    <w:uiPriority w:val="99"/>
    <w:qFormat/>
    <w:pPr>
      <w:spacing w:after="0" w:line="240" w:lineRule="auto"/>
    </w:pPr>
    <w:tblPr/>
  </w:style>
  <w:style w:type="table" w:styleId="967">
    <w:name w:val="List Table 2 - Accent 1"/>
    <w:next w:val="967"/>
    <w:link w:val="794"/>
    <w:uiPriority w:val="99"/>
    <w:qFormat/>
    <w:pPr>
      <w:spacing w:after="0" w:line="240" w:lineRule="auto"/>
    </w:pPr>
    <w:tblPr/>
  </w:style>
  <w:style w:type="table" w:styleId="968">
    <w:name w:val="List Table 2 - Accent 2"/>
    <w:next w:val="968"/>
    <w:link w:val="794"/>
    <w:uiPriority w:val="99"/>
    <w:qFormat/>
    <w:pPr>
      <w:spacing w:after="0" w:line="240" w:lineRule="auto"/>
    </w:pPr>
    <w:tblPr/>
  </w:style>
  <w:style w:type="table" w:styleId="969">
    <w:name w:val="List Table 2 - Accent 3"/>
    <w:next w:val="969"/>
    <w:link w:val="794"/>
    <w:uiPriority w:val="99"/>
    <w:qFormat/>
    <w:pPr>
      <w:spacing w:after="0" w:line="240" w:lineRule="auto"/>
    </w:pPr>
    <w:tblPr/>
  </w:style>
  <w:style w:type="table" w:styleId="970">
    <w:name w:val="List Table 2 - Accent 4"/>
    <w:next w:val="970"/>
    <w:link w:val="794"/>
    <w:uiPriority w:val="99"/>
    <w:qFormat/>
    <w:pPr>
      <w:spacing w:after="0" w:line="240" w:lineRule="auto"/>
    </w:pPr>
    <w:tblPr/>
  </w:style>
  <w:style w:type="table" w:styleId="971">
    <w:name w:val="List Table 2 - Accent 5"/>
    <w:next w:val="971"/>
    <w:link w:val="794"/>
    <w:uiPriority w:val="99"/>
    <w:qFormat/>
    <w:pPr>
      <w:spacing w:after="0" w:line="240" w:lineRule="auto"/>
    </w:pPr>
    <w:tblPr/>
  </w:style>
  <w:style w:type="table" w:styleId="972">
    <w:name w:val="List Table 2 - Accent 6"/>
    <w:next w:val="972"/>
    <w:link w:val="794"/>
    <w:uiPriority w:val="99"/>
    <w:qFormat/>
    <w:pPr>
      <w:spacing w:after="0" w:line="240" w:lineRule="auto"/>
    </w:pPr>
    <w:tblPr/>
  </w:style>
  <w:style w:type="table" w:styleId="973">
    <w:name w:val="List Table 3"/>
    <w:next w:val="973"/>
    <w:link w:val="794"/>
    <w:uiPriority w:val="99"/>
    <w:qFormat/>
    <w:pPr>
      <w:spacing w:after="0" w:line="240" w:lineRule="auto"/>
    </w:pPr>
    <w:tblPr/>
  </w:style>
  <w:style w:type="table" w:styleId="974">
    <w:name w:val="List Table 3 - Accent 1"/>
    <w:next w:val="974"/>
    <w:link w:val="794"/>
    <w:uiPriority w:val="99"/>
    <w:qFormat/>
    <w:pPr>
      <w:spacing w:after="0" w:line="240" w:lineRule="auto"/>
    </w:pPr>
    <w:tblPr/>
  </w:style>
  <w:style w:type="table" w:styleId="975">
    <w:name w:val="List Table 3 - Accent 2"/>
    <w:next w:val="975"/>
    <w:link w:val="794"/>
    <w:uiPriority w:val="99"/>
    <w:qFormat/>
    <w:pPr>
      <w:spacing w:after="0" w:line="240" w:lineRule="auto"/>
    </w:pPr>
    <w:tblPr/>
  </w:style>
  <w:style w:type="table" w:styleId="976">
    <w:name w:val="List Table 3 - Accent 3"/>
    <w:next w:val="976"/>
    <w:link w:val="794"/>
    <w:uiPriority w:val="99"/>
    <w:qFormat/>
    <w:pPr>
      <w:spacing w:after="0" w:line="240" w:lineRule="auto"/>
    </w:pPr>
    <w:tblPr/>
  </w:style>
  <w:style w:type="table" w:styleId="977">
    <w:name w:val="List Table 3 - Accent 4"/>
    <w:next w:val="977"/>
    <w:link w:val="794"/>
    <w:uiPriority w:val="99"/>
    <w:qFormat/>
    <w:pPr>
      <w:spacing w:after="0" w:line="240" w:lineRule="auto"/>
    </w:pPr>
    <w:tblPr/>
  </w:style>
  <w:style w:type="table" w:styleId="978">
    <w:name w:val="List Table 3 - Accent 5"/>
    <w:next w:val="978"/>
    <w:link w:val="794"/>
    <w:uiPriority w:val="99"/>
    <w:qFormat/>
    <w:pPr>
      <w:spacing w:after="0" w:line="240" w:lineRule="auto"/>
    </w:pPr>
    <w:tblPr/>
  </w:style>
  <w:style w:type="table" w:styleId="979">
    <w:name w:val="List Table 3 - Accent 6"/>
    <w:next w:val="979"/>
    <w:link w:val="794"/>
    <w:uiPriority w:val="99"/>
    <w:qFormat/>
    <w:pPr>
      <w:spacing w:after="0" w:line="240" w:lineRule="auto"/>
    </w:pPr>
    <w:tblPr/>
  </w:style>
  <w:style w:type="table" w:styleId="980">
    <w:name w:val="List Table 4"/>
    <w:next w:val="980"/>
    <w:link w:val="794"/>
    <w:uiPriority w:val="99"/>
    <w:qFormat/>
    <w:pPr>
      <w:spacing w:after="0" w:line="240" w:lineRule="auto"/>
    </w:pPr>
    <w:tblPr/>
  </w:style>
  <w:style w:type="table" w:styleId="981">
    <w:name w:val="List Table 4 - Accent 1"/>
    <w:next w:val="981"/>
    <w:link w:val="794"/>
    <w:uiPriority w:val="99"/>
    <w:qFormat/>
    <w:pPr>
      <w:spacing w:after="0" w:line="240" w:lineRule="auto"/>
    </w:pPr>
    <w:tblPr/>
  </w:style>
  <w:style w:type="table" w:styleId="982">
    <w:name w:val="List Table 4 - Accent 2"/>
    <w:next w:val="982"/>
    <w:link w:val="794"/>
    <w:uiPriority w:val="99"/>
    <w:qFormat/>
    <w:pPr>
      <w:spacing w:after="0" w:line="240" w:lineRule="auto"/>
    </w:pPr>
    <w:tblPr/>
  </w:style>
  <w:style w:type="table" w:styleId="983">
    <w:name w:val="List Table 4 - Accent 3"/>
    <w:next w:val="983"/>
    <w:link w:val="794"/>
    <w:uiPriority w:val="99"/>
    <w:qFormat/>
    <w:pPr>
      <w:spacing w:after="0" w:line="240" w:lineRule="auto"/>
    </w:pPr>
    <w:tblPr/>
  </w:style>
  <w:style w:type="table" w:styleId="984">
    <w:name w:val="List Table 4 - Accent 4"/>
    <w:next w:val="984"/>
    <w:link w:val="794"/>
    <w:uiPriority w:val="99"/>
    <w:qFormat/>
    <w:pPr>
      <w:spacing w:after="0" w:line="240" w:lineRule="auto"/>
    </w:pPr>
    <w:tblPr/>
  </w:style>
  <w:style w:type="table" w:styleId="985">
    <w:name w:val="List Table 4 - Accent 5"/>
    <w:next w:val="985"/>
    <w:link w:val="794"/>
    <w:uiPriority w:val="99"/>
    <w:qFormat/>
    <w:pPr>
      <w:spacing w:after="0" w:line="240" w:lineRule="auto"/>
    </w:pPr>
    <w:tblPr/>
  </w:style>
  <w:style w:type="table" w:styleId="986">
    <w:name w:val="List Table 4 - Accent 6"/>
    <w:next w:val="986"/>
    <w:link w:val="794"/>
    <w:uiPriority w:val="99"/>
    <w:qFormat/>
    <w:pPr>
      <w:spacing w:after="0" w:line="240" w:lineRule="auto"/>
    </w:pPr>
    <w:tblPr/>
  </w:style>
  <w:style w:type="table" w:styleId="987">
    <w:name w:val="List Table 5 Dark"/>
    <w:next w:val="987"/>
    <w:link w:val="794"/>
    <w:uiPriority w:val="99"/>
    <w:qFormat/>
    <w:pPr>
      <w:spacing w:after="0" w:line="240" w:lineRule="auto"/>
    </w:pPr>
    <w:tblPr/>
  </w:style>
  <w:style w:type="table" w:styleId="988">
    <w:name w:val="List Table 5 Dark - Accent 1"/>
    <w:next w:val="988"/>
    <w:link w:val="794"/>
    <w:uiPriority w:val="99"/>
    <w:qFormat/>
    <w:pPr>
      <w:spacing w:after="0" w:line="240" w:lineRule="auto"/>
    </w:pPr>
    <w:tblPr/>
  </w:style>
  <w:style w:type="table" w:styleId="989">
    <w:name w:val="List Table 5 Dark - Accent 2"/>
    <w:next w:val="989"/>
    <w:link w:val="794"/>
    <w:uiPriority w:val="99"/>
    <w:qFormat/>
    <w:pPr>
      <w:spacing w:after="0" w:line="240" w:lineRule="auto"/>
    </w:pPr>
    <w:tblPr/>
  </w:style>
  <w:style w:type="table" w:styleId="990">
    <w:name w:val="List Table 5 Dark - Accent 3"/>
    <w:next w:val="990"/>
    <w:link w:val="794"/>
    <w:uiPriority w:val="99"/>
    <w:qFormat/>
    <w:pPr>
      <w:spacing w:after="0" w:line="240" w:lineRule="auto"/>
    </w:pPr>
    <w:tblPr/>
  </w:style>
  <w:style w:type="table" w:styleId="991">
    <w:name w:val="List Table 5 Dark - Accent 4"/>
    <w:next w:val="991"/>
    <w:link w:val="794"/>
    <w:uiPriority w:val="99"/>
    <w:qFormat/>
    <w:pPr>
      <w:spacing w:after="0" w:line="240" w:lineRule="auto"/>
    </w:pPr>
    <w:tblPr/>
  </w:style>
  <w:style w:type="table" w:styleId="992">
    <w:name w:val="List Table 5 Dark - Accent 5"/>
    <w:next w:val="992"/>
    <w:link w:val="794"/>
    <w:uiPriority w:val="99"/>
    <w:qFormat/>
    <w:pPr>
      <w:spacing w:after="0" w:line="240" w:lineRule="auto"/>
    </w:pPr>
    <w:tblPr/>
  </w:style>
  <w:style w:type="table" w:styleId="993">
    <w:name w:val="List Table 5 Dark - Accent 6"/>
    <w:next w:val="993"/>
    <w:link w:val="794"/>
    <w:uiPriority w:val="99"/>
    <w:qFormat/>
    <w:pPr>
      <w:spacing w:after="0" w:line="240" w:lineRule="auto"/>
    </w:pPr>
    <w:tblPr/>
  </w:style>
  <w:style w:type="table" w:styleId="994">
    <w:name w:val="List Table 6 Colorful"/>
    <w:next w:val="994"/>
    <w:link w:val="794"/>
    <w:uiPriority w:val="99"/>
    <w:qFormat/>
    <w:pPr>
      <w:spacing w:after="0" w:line="240" w:lineRule="auto"/>
    </w:pPr>
    <w:tblPr/>
  </w:style>
  <w:style w:type="table" w:styleId="995">
    <w:name w:val="List Table 6 Colorful - Accent 1"/>
    <w:next w:val="995"/>
    <w:link w:val="794"/>
    <w:uiPriority w:val="99"/>
    <w:qFormat/>
    <w:pPr>
      <w:spacing w:after="0" w:line="240" w:lineRule="auto"/>
    </w:pPr>
    <w:tblPr/>
  </w:style>
  <w:style w:type="table" w:styleId="996">
    <w:name w:val="List Table 6 Colorful - Accent 2"/>
    <w:next w:val="996"/>
    <w:link w:val="794"/>
    <w:uiPriority w:val="99"/>
    <w:qFormat/>
    <w:pPr>
      <w:spacing w:after="0" w:line="240" w:lineRule="auto"/>
    </w:pPr>
    <w:tblPr/>
  </w:style>
  <w:style w:type="table" w:styleId="997">
    <w:name w:val="List Table 6 Colorful - Accent 3"/>
    <w:next w:val="997"/>
    <w:link w:val="794"/>
    <w:uiPriority w:val="99"/>
    <w:qFormat/>
    <w:pPr>
      <w:spacing w:after="0" w:line="240" w:lineRule="auto"/>
    </w:pPr>
    <w:tblPr/>
  </w:style>
  <w:style w:type="table" w:styleId="998">
    <w:name w:val="List Table 6 Colorful - Accent 4"/>
    <w:next w:val="998"/>
    <w:link w:val="794"/>
    <w:uiPriority w:val="99"/>
    <w:qFormat/>
    <w:pPr>
      <w:spacing w:after="0" w:line="240" w:lineRule="auto"/>
    </w:pPr>
    <w:tblPr/>
  </w:style>
  <w:style w:type="table" w:styleId="999">
    <w:name w:val="List Table 6 Colorful - Accent 5"/>
    <w:next w:val="999"/>
    <w:link w:val="794"/>
    <w:uiPriority w:val="99"/>
    <w:qFormat/>
    <w:pPr>
      <w:spacing w:after="0" w:line="240" w:lineRule="auto"/>
    </w:pPr>
    <w:tblPr/>
  </w:style>
  <w:style w:type="table" w:styleId="1000">
    <w:name w:val="List Table 6 Colorful - Accent 6"/>
    <w:next w:val="1000"/>
    <w:link w:val="794"/>
    <w:uiPriority w:val="99"/>
    <w:qFormat/>
    <w:pPr>
      <w:spacing w:after="0" w:line="240" w:lineRule="auto"/>
    </w:pPr>
    <w:tblPr/>
  </w:style>
  <w:style w:type="table" w:styleId="1001">
    <w:name w:val="List Table 7 Colorful"/>
    <w:next w:val="1001"/>
    <w:link w:val="794"/>
    <w:uiPriority w:val="99"/>
    <w:qFormat/>
    <w:pPr>
      <w:spacing w:after="0" w:line="240" w:lineRule="auto"/>
    </w:pPr>
    <w:tblPr/>
  </w:style>
  <w:style w:type="table" w:styleId="1002">
    <w:name w:val="List Table 7 Colorful - Accent 1"/>
    <w:next w:val="1002"/>
    <w:link w:val="794"/>
    <w:uiPriority w:val="99"/>
    <w:qFormat/>
    <w:pPr>
      <w:spacing w:after="0" w:line="240" w:lineRule="auto"/>
    </w:pPr>
    <w:tblPr/>
  </w:style>
  <w:style w:type="table" w:styleId="1003">
    <w:name w:val="List Table 7 Colorful - Accent 2"/>
    <w:next w:val="1003"/>
    <w:link w:val="794"/>
    <w:uiPriority w:val="99"/>
    <w:qFormat/>
    <w:pPr>
      <w:spacing w:after="0" w:line="240" w:lineRule="auto"/>
    </w:pPr>
    <w:tblPr/>
  </w:style>
  <w:style w:type="table" w:styleId="1004">
    <w:name w:val="List Table 7 Colorful - Accent 3"/>
    <w:next w:val="1004"/>
    <w:link w:val="794"/>
    <w:uiPriority w:val="99"/>
    <w:qFormat/>
    <w:pPr>
      <w:spacing w:after="0" w:line="240" w:lineRule="auto"/>
    </w:pPr>
    <w:tblPr/>
  </w:style>
  <w:style w:type="table" w:styleId="1005">
    <w:name w:val="List Table 7 Colorful - Accent 4"/>
    <w:next w:val="1005"/>
    <w:link w:val="794"/>
    <w:uiPriority w:val="99"/>
    <w:qFormat/>
    <w:pPr>
      <w:spacing w:after="0" w:line="240" w:lineRule="auto"/>
    </w:pPr>
    <w:tblPr/>
  </w:style>
  <w:style w:type="table" w:styleId="1006">
    <w:name w:val="List Table 7 Colorful - Accent 5"/>
    <w:next w:val="1006"/>
    <w:link w:val="794"/>
    <w:uiPriority w:val="99"/>
    <w:qFormat/>
    <w:pPr>
      <w:spacing w:after="0" w:line="240" w:lineRule="auto"/>
    </w:pPr>
    <w:tblPr/>
  </w:style>
  <w:style w:type="table" w:styleId="1007">
    <w:name w:val="List Table 7 Colorful - Accent 6"/>
    <w:next w:val="1007"/>
    <w:link w:val="794"/>
    <w:uiPriority w:val="99"/>
    <w:qFormat/>
    <w:pPr>
      <w:spacing w:after="0" w:line="240" w:lineRule="auto"/>
    </w:pPr>
    <w:tblPr/>
  </w:style>
  <w:style w:type="table" w:styleId="1008">
    <w:name w:val="Lined - Accent"/>
    <w:next w:val="1008"/>
    <w:link w:val="794"/>
    <w:uiPriority w:val="99"/>
    <w:qFormat/>
    <w:pPr>
      <w:spacing w:after="0" w:line="240" w:lineRule="auto"/>
    </w:pPr>
    <w:rPr>
      <w:color w:val="404040"/>
    </w:rPr>
    <w:tblPr/>
  </w:style>
  <w:style w:type="table" w:styleId="1009">
    <w:name w:val="Lined - Accent 1"/>
    <w:next w:val="1009"/>
    <w:link w:val="794"/>
    <w:uiPriority w:val="99"/>
    <w:qFormat/>
    <w:pPr>
      <w:spacing w:after="0" w:line="240" w:lineRule="auto"/>
    </w:pPr>
    <w:rPr>
      <w:color w:val="404040"/>
    </w:rPr>
    <w:tblPr/>
  </w:style>
  <w:style w:type="table" w:styleId="1010">
    <w:name w:val="Lined - Accent 2"/>
    <w:next w:val="1010"/>
    <w:link w:val="794"/>
    <w:uiPriority w:val="99"/>
    <w:qFormat/>
    <w:pPr>
      <w:spacing w:after="0" w:line="240" w:lineRule="auto"/>
    </w:pPr>
    <w:rPr>
      <w:color w:val="404040"/>
    </w:rPr>
    <w:tblPr/>
  </w:style>
  <w:style w:type="table" w:styleId="1011">
    <w:name w:val="Lined - Accent 3"/>
    <w:next w:val="1011"/>
    <w:link w:val="794"/>
    <w:uiPriority w:val="99"/>
    <w:qFormat/>
    <w:pPr>
      <w:spacing w:after="0" w:line="240" w:lineRule="auto"/>
    </w:pPr>
    <w:rPr>
      <w:color w:val="404040"/>
    </w:rPr>
    <w:tblPr/>
  </w:style>
  <w:style w:type="table" w:styleId="1012">
    <w:name w:val="Lined - Accent 4"/>
    <w:next w:val="1012"/>
    <w:link w:val="794"/>
    <w:uiPriority w:val="99"/>
    <w:qFormat/>
    <w:pPr>
      <w:spacing w:after="0" w:line="240" w:lineRule="auto"/>
    </w:pPr>
    <w:rPr>
      <w:color w:val="404040"/>
    </w:rPr>
    <w:tblPr/>
  </w:style>
  <w:style w:type="table" w:styleId="1013">
    <w:name w:val="Lined - Accent 5"/>
    <w:next w:val="1013"/>
    <w:link w:val="794"/>
    <w:uiPriority w:val="99"/>
    <w:qFormat/>
    <w:pPr>
      <w:spacing w:after="0" w:line="240" w:lineRule="auto"/>
    </w:pPr>
    <w:rPr>
      <w:color w:val="404040"/>
    </w:rPr>
    <w:tblPr/>
  </w:style>
  <w:style w:type="table" w:styleId="1014">
    <w:name w:val="Lined - Accent 6"/>
    <w:next w:val="1014"/>
    <w:link w:val="794"/>
    <w:uiPriority w:val="99"/>
    <w:qFormat/>
    <w:pPr>
      <w:spacing w:after="0" w:line="240" w:lineRule="auto"/>
    </w:pPr>
    <w:rPr>
      <w:color w:val="404040"/>
    </w:rPr>
    <w:tblPr/>
  </w:style>
  <w:style w:type="table" w:styleId="1015">
    <w:name w:val="Bordered &amp; Lined - Accent"/>
    <w:next w:val="1015"/>
    <w:link w:val="794"/>
    <w:uiPriority w:val="99"/>
    <w:qFormat/>
    <w:pPr>
      <w:spacing w:after="0" w:line="240" w:lineRule="auto"/>
    </w:pPr>
    <w:rPr>
      <w:color w:val="404040"/>
    </w:rPr>
    <w:tblPr/>
  </w:style>
  <w:style w:type="table" w:styleId="1016">
    <w:name w:val="Bordered &amp; Lined - Accent 1"/>
    <w:next w:val="1016"/>
    <w:link w:val="794"/>
    <w:uiPriority w:val="99"/>
    <w:qFormat/>
    <w:pPr>
      <w:spacing w:after="0" w:line="240" w:lineRule="auto"/>
    </w:pPr>
    <w:rPr>
      <w:color w:val="404040"/>
    </w:rPr>
    <w:tblPr/>
  </w:style>
  <w:style w:type="table" w:styleId="1017">
    <w:name w:val="Bordered &amp; Lined - Accent 2"/>
    <w:next w:val="1017"/>
    <w:link w:val="794"/>
    <w:uiPriority w:val="99"/>
    <w:qFormat/>
    <w:pPr>
      <w:spacing w:after="0" w:line="240" w:lineRule="auto"/>
    </w:pPr>
    <w:rPr>
      <w:color w:val="404040"/>
    </w:rPr>
    <w:tblPr/>
  </w:style>
  <w:style w:type="table" w:styleId="1018">
    <w:name w:val="Bordered &amp; Lined - Accent 3"/>
    <w:next w:val="1018"/>
    <w:link w:val="794"/>
    <w:uiPriority w:val="99"/>
    <w:qFormat/>
    <w:pPr>
      <w:spacing w:after="0" w:line="240" w:lineRule="auto"/>
    </w:pPr>
    <w:rPr>
      <w:color w:val="404040"/>
    </w:rPr>
    <w:tblPr/>
  </w:style>
  <w:style w:type="table" w:styleId="1019">
    <w:name w:val="Bordered &amp; Lined - Accent 4"/>
    <w:next w:val="1019"/>
    <w:link w:val="794"/>
    <w:uiPriority w:val="99"/>
    <w:qFormat/>
    <w:pPr>
      <w:spacing w:after="0" w:line="240" w:lineRule="auto"/>
    </w:pPr>
    <w:rPr>
      <w:color w:val="404040"/>
    </w:rPr>
    <w:tblPr/>
  </w:style>
  <w:style w:type="table" w:styleId="1020">
    <w:name w:val="Bordered &amp; Lined - Accent 5"/>
    <w:next w:val="1020"/>
    <w:link w:val="794"/>
    <w:uiPriority w:val="99"/>
    <w:qFormat/>
    <w:pPr>
      <w:spacing w:after="0" w:line="240" w:lineRule="auto"/>
    </w:pPr>
    <w:rPr>
      <w:color w:val="404040"/>
    </w:rPr>
    <w:tblPr/>
  </w:style>
  <w:style w:type="table" w:styleId="1021">
    <w:name w:val="Bordered &amp; Lined - Accent 6"/>
    <w:next w:val="1021"/>
    <w:link w:val="794"/>
    <w:uiPriority w:val="99"/>
    <w:qFormat/>
    <w:pPr>
      <w:spacing w:after="0" w:line="240" w:lineRule="auto"/>
    </w:pPr>
    <w:rPr>
      <w:color w:val="404040"/>
    </w:rPr>
    <w:tblPr/>
  </w:style>
  <w:style w:type="table" w:styleId="1022">
    <w:name w:val="Bordered"/>
    <w:next w:val="1022"/>
    <w:link w:val="794"/>
    <w:uiPriority w:val="99"/>
    <w:qFormat/>
    <w:pPr>
      <w:spacing w:after="0" w:line="240" w:lineRule="auto"/>
    </w:pPr>
    <w:tblPr/>
  </w:style>
  <w:style w:type="table" w:styleId="1023">
    <w:name w:val="Bordered - Accent 1"/>
    <w:next w:val="1023"/>
    <w:link w:val="794"/>
    <w:uiPriority w:val="99"/>
    <w:qFormat/>
    <w:pPr>
      <w:spacing w:after="0" w:line="240" w:lineRule="auto"/>
    </w:pPr>
    <w:tblPr/>
  </w:style>
  <w:style w:type="table" w:styleId="1024">
    <w:name w:val="Bordered - Accent 2"/>
    <w:next w:val="1024"/>
    <w:link w:val="794"/>
    <w:uiPriority w:val="99"/>
    <w:qFormat/>
    <w:pPr>
      <w:spacing w:after="0" w:line="240" w:lineRule="auto"/>
    </w:pPr>
    <w:tblPr/>
  </w:style>
  <w:style w:type="table" w:styleId="1025">
    <w:name w:val="Bordered - Accent 3"/>
    <w:next w:val="1025"/>
    <w:link w:val="794"/>
    <w:uiPriority w:val="99"/>
    <w:qFormat/>
    <w:pPr>
      <w:spacing w:after="0" w:line="240" w:lineRule="auto"/>
    </w:pPr>
    <w:tblPr/>
  </w:style>
  <w:style w:type="table" w:styleId="1026">
    <w:name w:val="Bordered - Accent 4"/>
    <w:next w:val="1026"/>
    <w:link w:val="794"/>
    <w:uiPriority w:val="99"/>
    <w:qFormat/>
    <w:pPr>
      <w:spacing w:after="0" w:line="240" w:lineRule="auto"/>
    </w:pPr>
    <w:tblPr/>
  </w:style>
  <w:style w:type="table" w:styleId="1027">
    <w:name w:val="Bordered - Accent 5"/>
    <w:next w:val="1027"/>
    <w:link w:val="794"/>
    <w:uiPriority w:val="99"/>
    <w:qFormat/>
    <w:pPr>
      <w:spacing w:after="0" w:line="240" w:lineRule="auto"/>
    </w:pPr>
    <w:tblPr/>
  </w:style>
  <w:style w:type="table" w:styleId="1028">
    <w:name w:val="Bordered - Accent 6"/>
    <w:next w:val="1028"/>
    <w:link w:val="794"/>
    <w:uiPriority w:val="99"/>
    <w:qFormat/>
    <w:pPr>
      <w:spacing w:after="0" w:line="240" w:lineRule="auto"/>
    </w:pPr>
    <w:tblPr/>
  </w:style>
  <w:style w:type="paragraph" w:styleId="1029">
    <w:name w:val="TOC Heading"/>
    <w:next w:val="1029"/>
    <w:link w:val="794"/>
    <w:uiPriority w:val="39"/>
    <w:unhideWhenUsed/>
    <w:qFormat/>
    <w:rPr>
      <w:rFonts w:ascii="Times New Roman" w:hAnsi="Times New Roman" w:eastAsia="宋体" w:cs="Times New Roman"/>
    </w:rPr>
  </w:style>
  <w:style w:type="paragraph" w:styleId="1030">
    <w:name w:val="标题 11"/>
    <w:basedOn w:val="794"/>
    <w:next w:val="794"/>
    <w:link w:val="1031"/>
    <w:qFormat/>
    <w:pPr>
      <w:keepLines/>
      <w:keepNext/>
      <w:spacing w:before="340" w:after="330" w:line="578" w:lineRule="auto"/>
      <w:outlineLvl w:val="0"/>
    </w:pPr>
    <w:rPr>
      <w:b/>
      <w:bCs/>
      <w:sz w:val="44"/>
      <w:szCs w:val="44"/>
    </w:rPr>
  </w:style>
  <w:style w:type="character" w:styleId="1031">
    <w:name w:val="标题 1 Char"/>
    <w:next w:val="1031"/>
    <w:link w:val="1030"/>
    <w:qFormat/>
    <w:rPr>
      <w:rFonts w:ascii="Times New Roman" w:hAnsi="Times New Roman" w:eastAsia="宋体" w:cs="Times New Roman"/>
      <w:b/>
      <w:bCs/>
      <w:sz w:val="44"/>
      <w:szCs w:val="44"/>
    </w:rPr>
  </w:style>
  <w:style w:type="paragraph" w:styleId="1032">
    <w:name w:val="标题 21"/>
    <w:basedOn w:val="794"/>
    <w:next w:val="794"/>
    <w:link w:val="794"/>
    <w:qFormat/>
    <w:pPr>
      <w:keepLines/>
      <w:keepNext/>
      <w:spacing w:before="260" w:after="260" w:line="416" w:lineRule="auto"/>
      <w:outlineLvl w:val="1"/>
    </w:pPr>
    <w:rPr>
      <w:rFonts w:ascii="Arial" w:hAnsi="Arial" w:eastAsia="黑体"/>
      <w:b/>
      <w:bCs/>
      <w:sz w:val="32"/>
      <w:szCs w:val="32"/>
    </w:rPr>
  </w:style>
  <w:style w:type="paragraph" w:styleId="1033">
    <w:name w:val="标题 31"/>
    <w:basedOn w:val="794"/>
    <w:next w:val="794"/>
    <w:link w:val="1034"/>
    <w:qFormat/>
    <w:pPr>
      <w:keepLines/>
      <w:keepNext/>
      <w:spacing w:before="260" w:after="260" w:line="416" w:lineRule="auto"/>
      <w:outlineLvl w:val="2"/>
    </w:pPr>
    <w:rPr>
      <w:b/>
      <w:bCs/>
      <w:sz w:val="32"/>
      <w:szCs w:val="32"/>
    </w:rPr>
  </w:style>
  <w:style w:type="character" w:styleId="1034">
    <w:name w:val="标题 3 Char"/>
    <w:next w:val="1034"/>
    <w:link w:val="1033"/>
    <w:qFormat/>
    <w:rPr>
      <w:rFonts w:ascii="Times New Roman" w:hAnsi="Times New Roman" w:eastAsia="宋体" w:cs="Times New Roman"/>
      <w:b/>
      <w:bCs/>
      <w:sz w:val="32"/>
      <w:szCs w:val="32"/>
    </w:rPr>
  </w:style>
  <w:style w:type="paragraph" w:styleId="1035">
    <w:name w:val="标题 41"/>
    <w:basedOn w:val="794"/>
    <w:next w:val="794"/>
    <w:link w:val="1036"/>
    <w:qFormat/>
    <w:pPr>
      <w:jc w:val="center"/>
      <w:keepNext/>
      <w:outlineLvl w:val="3"/>
    </w:pPr>
    <w:rPr>
      <w:rFonts w:eastAsia="新宋体"/>
      <w:sz w:val="30"/>
      <w:szCs w:val="21"/>
    </w:rPr>
  </w:style>
  <w:style w:type="character" w:styleId="1036">
    <w:name w:val="标题 4 Char"/>
    <w:next w:val="1036"/>
    <w:link w:val="1035"/>
    <w:qFormat/>
    <w:rPr>
      <w:rFonts w:ascii="Times New Roman" w:hAnsi="Times New Roman" w:eastAsia="新宋体" w:cs="Times New Roman"/>
      <w:sz w:val="30"/>
      <w:szCs w:val="21"/>
    </w:rPr>
  </w:style>
  <w:style w:type="paragraph" w:styleId="1037">
    <w:name w:val="标题 51"/>
    <w:basedOn w:val="794"/>
    <w:next w:val="794"/>
    <w:link w:val="1038"/>
    <w:qFormat/>
    <w:pPr>
      <w:keepLines/>
      <w:keepNext/>
      <w:spacing w:before="280" w:after="290" w:line="376" w:lineRule="auto"/>
      <w:outlineLvl w:val="4"/>
    </w:pPr>
    <w:rPr>
      <w:b/>
      <w:bCs/>
      <w:sz w:val="28"/>
      <w:szCs w:val="28"/>
    </w:rPr>
  </w:style>
  <w:style w:type="character" w:styleId="1038">
    <w:name w:val="标题 5 Char"/>
    <w:next w:val="1038"/>
    <w:link w:val="1037"/>
    <w:qFormat/>
    <w:rPr>
      <w:rFonts w:ascii="Times New Roman" w:hAnsi="Times New Roman" w:eastAsia="宋体" w:cs="Times New Roman"/>
      <w:b/>
      <w:bCs/>
      <w:sz w:val="28"/>
      <w:szCs w:val="28"/>
    </w:rPr>
  </w:style>
  <w:style w:type="paragraph" w:styleId="1039">
    <w:name w:val="标题 61"/>
    <w:basedOn w:val="794"/>
    <w:next w:val="1041"/>
    <w:link w:val="1040"/>
    <w:qFormat/>
    <w:pPr>
      <w:jc w:val="center"/>
      <w:keepNext/>
      <w:outlineLvl w:val="5"/>
    </w:pPr>
    <w:rPr>
      <w:b/>
      <w:sz w:val="44"/>
      <w:szCs w:val="20"/>
    </w:rPr>
  </w:style>
  <w:style w:type="character" w:styleId="1040">
    <w:name w:val="标题 6 Char"/>
    <w:next w:val="1040"/>
    <w:link w:val="1039"/>
    <w:qFormat/>
    <w:rPr>
      <w:rFonts w:ascii="Times New Roman" w:hAnsi="Times New Roman" w:eastAsia="宋体" w:cs="Times New Roman"/>
      <w:b/>
      <w:sz w:val="44"/>
      <w:szCs w:val="20"/>
    </w:rPr>
  </w:style>
  <w:style w:type="paragraph" w:styleId="1041">
    <w:name w:val="正文缩进11"/>
    <w:basedOn w:val="794"/>
    <w:next w:val="1043"/>
    <w:link w:val="1042"/>
    <w:qFormat/>
    <w:pPr>
      <w:ind w:firstLine="420"/>
    </w:pPr>
    <w:rPr>
      <w:sz w:val="20"/>
      <w:szCs w:val="20"/>
    </w:rPr>
  </w:style>
  <w:style w:type="character" w:styleId="1042">
    <w:name w:val="正文缩进 Char"/>
    <w:next w:val="1042"/>
    <w:link w:val="1041"/>
    <w:qFormat/>
    <w:rPr>
      <w:rFonts w:ascii="Times New Roman" w:hAnsi="Times New Roman" w:eastAsia="宋体" w:cs="Times New Roman"/>
      <w:sz w:val="20"/>
      <w:szCs w:val="20"/>
    </w:rPr>
  </w:style>
  <w:style w:type="paragraph" w:styleId="1043">
    <w:name w:val="纯文本1"/>
    <w:basedOn w:val="794"/>
    <w:next w:val="1043"/>
    <w:link w:val="1044"/>
    <w:qFormat/>
    <w:rPr>
      <w:rFonts w:ascii="宋体" w:hAnsi="Courier New"/>
      <w:sz w:val="20"/>
      <w:szCs w:val="21"/>
    </w:rPr>
  </w:style>
  <w:style w:type="character" w:styleId="1044">
    <w:name w:val="纯文本 Char"/>
    <w:next w:val="1044"/>
    <w:link w:val="1043"/>
    <w:qFormat/>
    <w:rPr>
      <w:rFonts w:ascii="宋体" w:hAnsi="Courier New" w:eastAsia="宋体" w:cs="Courier New"/>
      <w:szCs w:val="21"/>
    </w:rPr>
  </w:style>
  <w:style w:type="paragraph" w:styleId="1045">
    <w:name w:val="标题 71"/>
    <w:basedOn w:val="794"/>
    <w:next w:val="794"/>
    <w:link w:val="1046"/>
    <w:qFormat/>
    <w:pPr>
      <w:keepLines/>
      <w:keepNext/>
      <w:spacing w:before="240" w:after="64" w:line="320" w:lineRule="auto"/>
      <w:outlineLvl w:val="6"/>
    </w:pPr>
    <w:rPr>
      <w:b/>
      <w:bCs/>
      <w:sz w:val="24"/>
    </w:rPr>
  </w:style>
  <w:style w:type="character" w:styleId="1046">
    <w:name w:val="标题 7 Char"/>
    <w:next w:val="1046"/>
    <w:link w:val="1045"/>
    <w:qFormat/>
    <w:rPr>
      <w:rFonts w:ascii="Times New Roman" w:hAnsi="Times New Roman" w:eastAsia="宋体" w:cs="Times New Roman"/>
      <w:b/>
      <w:bCs/>
      <w:sz w:val="24"/>
      <w:szCs w:val="24"/>
    </w:rPr>
  </w:style>
  <w:style w:type="paragraph" w:styleId="1047">
    <w:name w:val="标题 81"/>
    <w:basedOn w:val="794"/>
    <w:next w:val="794"/>
    <w:link w:val="1048"/>
    <w:qFormat/>
    <w:pPr>
      <w:keepLines/>
      <w:keepNext/>
      <w:spacing w:before="240" w:after="64" w:line="320" w:lineRule="auto"/>
      <w:outlineLvl w:val="7"/>
    </w:pPr>
    <w:rPr>
      <w:rFonts w:ascii="Arial" w:hAnsi="Arial" w:eastAsia="黑体"/>
      <w:sz w:val="24"/>
    </w:rPr>
  </w:style>
  <w:style w:type="character" w:styleId="1048">
    <w:name w:val="标题 8 Char"/>
    <w:next w:val="1048"/>
    <w:link w:val="1047"/>
    <w:qFormat/>
    <w:rPr>
      <w:rFonts w:ascii="Arial" w:hAnsi="Arial" w:eastAsia="黑体" w:cs="Times New Roman"/>
      <w:sz w:val="24"/>
      <w:szCs w:val="24"/>
    </w:rPr>
  </w:style>
  <w:style w:type="paragraph" w:styleId="1049">
    <w:name w:val="标题 91"/>
    <w:basedOn w:val="794"/>
    <w:next w:val="794"/>
    <w:link w:val="1050"/>
    <w:qFormat/>
    <w:pPr>
      <w:keepLines/>
      <w:keepNext/>
      <w:spacing w:before="240" w:after="64" w:line="320" w:lineRule="auto"/>
      <w:outlineLvl w:val="8"/>
    </w:pPr>
    <w:rPr>
      <w:rFonts w:ascii="Arial" w:hAnsi="Arial" w:eastAsia="黑体"/>
      <w:sz w:val="24"/>
      <w:szCs w:val="21"/>
    </w:rPr>
  </w:style>
  <w:style w:type="character" w:styleId="1050">
    <w:name w:val="标题 9 Char"/>
    <w:next w:val="1050"/>
    <w:link w:val="1049"/>
    <w:qFormat/>
    <w:rPr>
      <w:rFonts w:ascii="Arial" w:hAnsi="Arial" w:eastAsia="黑体" w:cs="Times New Roman"/>
      <w:sz w:val="24"/>
      <w:szCs w:val="21"/>
    </w:rPr>
  </w:style>
  <w:style w:type="table" w:styleId="1051">
    <w:name w:val="普通表格1"/>
    <w:next w:val="1051"/>
    <w:link w:val="794"/>
    <w:uiPriority w:val="99"/>
    <w:unhideWhenUsed/>
    <w:qFormat/>
    <w:tblPr/>
  </w:style>
  <w:style w:type="paragraph" w:styleId="1052">
    <w:name w:val="注释标题1"/>
    <w:basedOn w:val="794"/>
    <w:next w:val="794"/>
    <w:link w:val="794"/>
    <w:qFormat/>
    <w:rPr>
      <w:rFonts w:ascii="Verdana" w:hAnsi="Verdana"/>
      <w:szCs w:val="20"/>
    </w:rPr>
  </w:style>
  <w:style w:type="paragraph" w:styleId="1053">
    <w:name w:val="文档结构图1"/>
    <w:basedOn w:val="794"/>
    <w:next w:val="1053"/>
    <w:link w:val="1054"/>
    <w:semiHidden/>
    <w:qFormat/>
    <w:pPr>
      <w:shd w:val="clear" w:color="auto" w:fill="000080"/>
    </w:pPr>
    <w:rPr>
      <w:sz w:val="20"/>
    </w:rPr>
  </w:style>
  <w:style w:type="character" w:styleId="1054">
    <w:name w:val="文档结构图 Char"/>
    <w:next w:val="1054"/>
    <w:link w:val="1053"/>
    <w:semiHidden/>
    <w:qFormat/>
    <w:rPr>
      <w:szCs w:val="24"/>
      <w:shd w:val="clear" w:color="auto" w:fill="000080"/>
    </w:rPr>
  </w:style>
  <w:style w:type="paragraph" w:styleId="1055">
    <w:name w:val="引文目录标题1"/>
    <w:basedOn w:val="794"/>
    <w:next w:val="794"/>
    <w:link w:val="794"/>
    <w:qFormat/>
    <w:pPr>
      <w:jc w:val="center"/>
      <w:spacing w:line="360" w:lineRule="atLeast"/>
    </w:pPr>
    <w:rPr>
      <w:rFonts w:ascii="Arial" w:hAnsi="Arial" w:eastAsia="黑体"/>
      <w:sz w:val="36"/>
      <w:szCs w:val="20"/>
    </w:rPr>
  </w:style>
  <w:style w:type="paragraph" w:styleId="1056">
    <w:name w:val="批注文字1"/>
    <w:basedOn w:val="794"/>
    <w:next w:val="1056"/>
    <w:link w:val="794"/>
    <w:uiPriority w:val="99"/>
    <w:unhideWhenUsed/>
    <w:qFormat/>
    <w:pPr>
      <w:jc w:val="left"/>
    </w:pPr>
  </w:style>
  <w:style w:type="paragraph" w:styleId="1057">
    <w:name w:val="正文文本 31"/>
    <w:basedOn w:val="794"/>
    <w:next w:val="1057"/>
    <w:link w:val="1058"/>
    <w:qFormat/>
    <w:pPr>
      <w:spacing w:after="120"/>
    </w:pPr>
    <w:rPr>
      <w:sz w:val="16"/>
      <w:szCs w:val="16"/>
    </w:rPr>
  </w:style>
  <w:style w:type="character" w:styleId="1058">
    <w:name w:val="正文文本 3 Char"/>
    <w:next w:val="1058"/>
    <w:link w:val="1057"/>
    <w:qFormat/>
    <w:rPr>
      <w:rFonts w:ascii="Times New Roman" w:hAnsi="Times New Roman" w:eastAsia="宋体" w:cs="Times New Roman"/>
      <w:sz w:val="16"/>
      <w:szCs w:val="16"/>
    </w:rPr>
  </w:style>
  <w:style w:type="paragraph" w:styleId="1059">
    <w:name w:val="正文文本缩进1"/>
    <w:basedOn w:val="794"/>
    <w:next w:val="1061"/>
    <w:link w:val="1060"/>
    <w:qFormat/>
    <w:pPr>
      <w:ind w:left="765"/>
    </w:pPr>
    <w:rPr>
      <w:rFonts w:ascii="仿宋_GB2312" w:eastAsia="仿宋_GB2312"/>
      <w:sz w:val="28"/>
      <w:szCs w:val="20"/>
    </w:rPr>
  </w:style>
  <w:style w:type="character" w:styleId="1060">
    <w:name w:val="正文文本缩进 Char"/>
    <w:next w:val="1060"/>
    <w:link w:val="1059"/>
    <w:qFormat/>
    <w:rPr>
      <w:rFonts w:ascii="仿宋_GB2312" w:hAnsi="Times New Roman" w:eastAsia="仿宋_GB2312" w:cs="Times New Roman"/>
      <w:sz w:val="28"/>
      <w:szCs w:val="20"/>
    </w:rPr>
  </w:style>
  <w:style w:type="paragraph" w:styleId="1061">
    <w:name w:val="寄信人地址1"/>
    <w:basedOn w:val="794"/>
    <w:next w:val="1061"/>
    <w:link w:val="794"/>
    <w:uiPriority w:val="99"/>
    <w:unhideWhenUsed/>
    <w:qFormat/>
    <w:rPr>
      <w:rFonts w:ascii="Arial" w:hAnsi="Arial"/>
    </w:rPr>
  </w:style>
  <w:style w:type="paragraph" w:styleId="1062">
    <w:name w:val="文本块1"/>
    <w:basedOn w:val="794"/>
    <w:next w:val="836"/>
    <w:link w:val="794"/>
    <w:qFormat/>
    <w:pPr>
      <w:ind w:right="210" w:firstLine="560"/>
      <w:spacing w:line="360" w:lineRule="auto"/>
    </w:pPr>
    <w:rPr>
      <w:rFonts w:ascii="宋体" w:hAnsi="宋体"/>
      <w:color w:val="000000"/>
      <w:spacing w:val="20"/>
      <w:sz w:val="24"/>
      <w:szCs w:val="18"/>
    </w:rPr>
  </w:style>
  <w:style w:type="paragraph" w:styleId="1063">
    <w:name w:val="日期1"/>
    <w:basedOn w:val="794"/>
    <w:next w:val="794"/>
    <w:link w:val="1064"/>
    <w:qFormat/>
    <w:rPr>
      <w:sz w:val="24"/>
      <w:szCs w:val="20"/>
    </w:rPr>
  </w:style>
  <w:style w:type="character" w:styleId="1064">
    <w:name w:val="日期 Char"/>
    <w:next w:val="1064"/>
    <w:link w:val="1063"/>
    <w:qFormat/>
    <w:rPr>
      <w:rFonts w:ascii="Times New Roman" w:hAnsi="Times New Roman" w:eastAsia="宋体" w:cs="Times New Roman"/>
      <w:sz w:val="24"/>
      <w:szCs w:val="20"/>
    </w:rPr>
  </w:style>
  <w:style w:type="paragraph" w:styleId="1065">
    <w:name w:val="正文文本缩进 21"/>
    <w:basedOn w:val="794"/>
    <w:next w:val="1065"/>
    <w:link w:val="1066"/>
    <w:qFormat/>
    <w:pPr>
      <w:ind w:firstLine="560"/>
      <w:spacing w:line="500" w:lineRule="exact"/>
    </w:pPr>
    <w:rPr>
      <w:rFonts w:eastAsia="仿宋_GB2312"/>
      <w:sz w:val="28"/>
      <w:szCs w:val="20"/>
    </w:rPr>
  </w:style>
  <w:style w:type="character" w:styleId="1066">
    <w:name w:val="正文文本缩进 2 Char"/>
    <w:next w:val="1066"/>
    <w:link w:val="1065"/>
    <w:qFormat/>
    <w:rPr>
      <w:rFonts w:ascii="Times New Roman" w:hAnsi="Times New Roman" w:eastAsia="仿宋_GB2312" w:cs="Times New Roman"/>
      <w:sz w:val="28"/>
      <w:szCs w:val="20"/>
    </w:rPr>
  </w:style>
  <w:style w:type="paragraph" w:styleId="1067">
    <w:name w:val="批注框文本1"/>
    <w:basedOn w:val="794"/>
    <w:next w:val="1067"/>
    <w:link w:val="1068"/>
    <w:semiHidden/>
    <w:qFormat/>
    <w:rPr>
      <w:sz w:val="18"/>
      <w:szCs w:val="18"/>
    </w:rPr>
  </w:style>
  <w:style w:type="character" w:styleId="1068">
    <w:name w:val="批注框文本 Char"/>
    <w:next w:val="1068"/>
    <w:link w:val="1067"/>
    <w:semiHidden/>
    <w:qFormat/>
    <w:rPr>
      <w:sz w:val="18"/>
      <w:szCs w:val="18"/>
    </w:rPr>
  </w:style>
  <w:style w:type="paragraph" w:styleId="1069">
    <w:name w:val="页脚1"/>
    <w:basedOn w:val="794"/>
    <w:next w:val="1069"/>
    <w:link w:val="1070"/>
    <w:uiPriority w:val="99"/>
    <w:qFormat/>
    <w:pPr>
      <w:jc w:val="left"/>
      <w:tabs>
        <w:tab w:val="center" w:pos="4153" w:leader="none"/>
        <w:tab w:val="right" w:pos="8306" w:leader="none"/>
      </w:tabs>
    </w:pPr>
    <w:rPr>
      <w:sz w:val="18"/>
      <w:szCs w:val="20"/>
    </w:rPr>
  </w:style>
  <w:style w:type="character" w:styleId="1070">
    <w:name w:val="页脚 Char"/>
    <w:next w:val="1070"/>
    <w:link w:val="1069"/>
    <w:uiPriority w:val="99"/>
    <w:qFormat/>
    <w:rPr>
      <w:rFonts w:ascii="Times New Roman" w:hAnsi="Times New Roman" w:eastAsia="宋体" w:cs="Times New Roman"/>
      <w:sz w:val="18"/>
      <w:szCs w:val="20"/>
    </w:rPr>
  </w:style>
  <w:style w:type="paragraph" w:styleId="1071">
    <w:name w:val="页眉1"/>
    <w:basedOn w:val="794"/>
    <w:next w:val="1071"/>
    <w:link w:val="1072"/>
    <w:qFormat/>
    <w:pPr>
      <w:jc w:val="center"/>
      <w:tabs>
        <w:tab w:val="center" w:pos="4153" w:leader="none"/>
        <w:tab w:val="right" w:pos="8306" w:leader="none"/>
      </w:tabs>
      <w:pBdr>
        <w:bottom w:val="single" w:color="000000" w:sz="6" w:space="1"/>
      </w:pBdr>
    </w:pPr>
    <w:rPr>
      <w:sz w:val="18"/>
      <w:szCs w:val="18"/>
    </w:rPr>
  </w:style>
  <w:style w:type="character" w:styleId="1072">
    <w:name w:val="页眉 Char"/>
    <w:next w:val="1072"/>
    <w:link w:val="1071"/>
    <w:qFormat/>
    <w:rPr>
      <w:rFonts w:ascii="Times New Roman" w:hAnsi="Times New Roman" w:eastAsia="宋体" w:cs="Times New Roman"/>
      <w:sz w:val="18"/>
      <w:szCs w:val="18"/>
    </w:rPr>
  </w:style>
  <w:style w:type="paragraph" w:styleId="1073">
    <w:name w:val="目录 11"/>
    <w:basedOn w:val="794"/>
    <w:next w:val="794"/>
    <w:link w:val="794"/>
    <w:semiHidden/>
    <w:qFormat/>
    <w:rPr>
      <w:sz w:val="24"/>
    </w:rPr>
  </w:style>
  <w:style w:type="paragraph" w:styleId="1074">
    <w:name w:val="列表1"/>
    <w:basedOn w:val="794"/>
    <w:next w:val="1074"/>
    <w:link w:val="794"/>
    <w:qFormat/>
    <w:pPr>
      <w:ind w:left="200" w:hanging="200"/>
    </w:pPr>
  </w:style>
  <w:style w:type="paragraph" w:styleId="1075">
    <w:name w:val="正文文本缩进 31"/>
    <w:basedOn w:val="794"/>
    <w:next w:val="1055"/>
    <w:link w:val="1076"/>
    <w:qFormat/>
    <w:pPr>
      <w:ind w:left="420"/>
      <w:spacing w:after="120"/>
    </w:pPr>
    <w:rPr>
      <w:sz w:val="16"/>
      <w:szCs w:val="16"/>
    </w:rPr>
  </w:style>
  <w:style w:type="character" w:styleId="1076">
    <w:name w:val="正文文本缩进 3 Char"/>
    <w:next w:val="1076"/>
    <w:link w:val="1075"/>
    <w:qFormat/>
    <w:rPr>
      <w:rFonts w:ascii="Times New Roman" w:hAnsi="Times New Roman" w:eastAsia="宋体" w:cs="Times New Roman"/>
      <w:sz w:val="16"/>
      <w:szCs w:val="16"/>
    </w:rPr>
  </w:style>
  <w:style w:type="paragraph" w:styleId="1077">
    <w:name w:val="正文文本 21"/>
    <w:basedOn w:val="794"/>
    <w:next w:val="1077"/>
    <w:link w:val="1078"/>
    <w:qFormat/>
    <w:rPr>
      <w:b/>
      <w:bCs/>
      <w:sz w:val="18"/>
    </w:rPr>
  </w:style>
  <w:style w:type="character" w:styleId="1078">
    <w:name w:val="正文文本 2 Char"/>
    <w:next w:val="1078"/>
    <w:link w:val="1077"/>
    <w:qFormat/>
    <w:rPr>
      <w:rFonts w:ascii="Times New Roman" w:hAnsi="Times New Roman" w:eastAsia="宋体" w:cs="Times New Roman"/>
      <w:b/>
      <w:bCs/>
      <w:sz w:val="18"/>
      <w:szCs w:val="24"/>
    </w:rPr>
  </w:style>
  <w:style w:type="paragraph" w:styleId="1079">
    <w:name w:val="普通(网站)1"/>
    <w:basedOn w:val="794"/>
    <w:next w:val="1079"/>
    <w:link w:val="794"/>
    <w:qFormat/>
    <w:pPr>
      <w:jc w:val="left"/>
      <w:spacing w:before="100" w:beforeAutospacing="1" w:after="100" w:afterAutospacing="1"/>
      <w:widowControl/>
    </w:pPr>
    <w:rPr>
      <w:rFonts w:ascii="宋体" w:hAnsi="宋体"/>
      <w:color w:val="000000"/>
      <w:sz w:val="24"/>
    </w:rPr>
  </w:style>
  <w:style w:type="paragraph" w:styleId="1080">
    <w:name w:val="正文首行缩进1"/>
    <w:basedOn w:val="836"/>
    <w:next w:val="1080"/>
    <w:link w:val="1081"/>
    <w:qFormat/>
    <w:pPr>
      <w:ind w:firstLine="420"/>
      <w:spacing w:after="120"/>
    </w:pPr>
    <w:rPr>
      <w:rFonts w:ascii="Times New Roman" w:eastAsia="宋体"/>
      <w:szCs w:val="24"/>
    </w:rPr>
  </w:style>
  <w:style w:type="character" w:styleId="1081">
    <w:name w:val="正文首行缩进 Char"/>
    <w:next w:val="1081"/>
    <w:link w:val="1080"/>
    <w:qFormat/>
    <w:rPr>
      <w:rFonts w:ascii="Times New Roman" w:hAnsi="Times New Roman" w:eastAsia="宋体" w:cs="Times New Roman"/>
      <w:sz w:val="24"/>
      <w:szCs w:val="24"/>
    </w:rPr>
  </w:style>
  <w:style w:type="table" w:styleId="1082">
    <w:name w:val="网格型11"/>
    <w:basedOn w:val="1051"/>
    <w:next w:val="1082"/>
    <w:link w:val="794"/>
    <w:uiPriority w:val="59"/>
    <w:qFormat/>
    <w:tblPr/>
  </w:style>
  <w:style w:type="character" w:styleId="1083">
    <w:name w:val="要点1"/>
    <w:next w:val="1083"/>
    <w:link w:val="794"/>
    <w:qFormat/>
    <w:rPr>
      <w:b/>
      <w:bCs/>
    </w:rPr>
  </w:style>
  <w:style w:type="character" w:styleId="1084">
    <w:name w:val="页码1"/>
    <w:next w:val="1084"/>
    <w:link w:val="794"/>
    <w:qFormat/>
  </w:style>
  <w:style w:type="character" w:styleId="1085">
    <w:name w:val="已访问的超链接1"/>
    <w:next w:val="1085"/>
    <w:link w:val="794"/>
    <w:qFormat/>
    <w:rPr>
      <w:color w:val="800080"/>
      <w:u w:val="single"/>
    </w:rPr>
  </w:style>
  <w:style w:type="character" w:styleId="1086">
    <w:name w:val="超链接1"/>
    <w:next w:val="1086"/>
    <w:link w:val="794"/>
    <w:qFormat/>
    <w:rPr>
      <w:color w:val="0000ff"/>
      <w:u w:val="single"/>
    </w:rPr>
  </w:style>
  <w:style w:type="paragraph" w:styleId="1087">
    <w:name w:val="Default"/>
    <w:basedOn w:val="794"/>
    <w:next w:val="1087"/>
    <w:link w:val="794"/>
    <w:qFormat/>
    <w:pPr>
      <w:ind w:left="0" w:right="0"/>
      <w:jc w:val="left"/>
      <w:keepLines w:val="0"/>
      <w:keepNext w:val="0"/>
      <w:spacing w:before="0" w:beforeAutospacing="0" w:after="0" w:afterAutospacing="0"/>
      <w:widowControl w:val="off"/>
      <w:suppressLineNumbers w:val="0"/>
    </w:pPr>
    <w:rPr>
      <w:rFonts w:ascii="Arial" w:hAnsi="Arial" w:eastAsia="PMingLiU" w:cs="Times New Roman"/>
      <w:sz w:val="20"/>
      <w:szCs w:val="20"/>
      <w:lang w:val="en-US" w:eastAsia="zh-CN" w:bidi="ar"/>
    </w:rPr>
  </w:style>
  <w:style w:type="paragraph" w:styleId="1088">
    <w:name w:val="style4"/>
    <w:basedOn w:val="794"/>
    <w:next w:val="1089"/>
    <w:link w:val="794"/>
    <w:qFormat/>
    <w:pPr>
      <w:spacing w:before="280" w:after="280"/>
      <w:widowControl/>
    </w:pPr>
    <w:rPr>
      <w:rFonts w:ascii="宋体"/>
      <w:sz w:val="18"/>
    </w:rPr>
  </w:style>
  <w:style w:type="paragraph" w:styleId="1089">
    <w:name w:val="2"/>
    <w:next w:val="794"/>
    <w:link w:val="794"/>
    <w:qFormat/>
    <w:pPr>
      <w:jc w:val="both"/>
      <w:widowControl w:val="off"/>
    </w:pPr>
    <w:rPr>
      <w:rFonts w:ascii="Times New Roman" w:hAnsi="Times New Roman" w:eastAsia="宋体" w:cs="Times New Roman"/>
      <w:sz w:val="21"/>
      <w:szCs w:val="22"/>
      <w:lang w:val="en-US" w:eastAsia="zh-CN" w:bidi="ar-SA"/>
    </w:rPr>
  </w:style>
  <w:style w:type="paragraph" w:styleId="1090">
    <w:name w:val="正文缩进1"/>
    <w:basedOn w:val="794"/>
    <w:next w:val="1090"/>
    <w:link w:val="794"/>
    <w:qFormat/>
    <w:pPr>
      <w:ind w:firstLine="420"/>
      <w:jc w:val="left"/>
      <w:widowControl/>
    </w:pPr>
  </w:style>
  <w:style w:type="character" w:styleId="1091">
    <w:name w:val="列出段落 Char"/>
    <w:next w:val="1091"/>
    <w:link w:val="1092"/>
    <w:uiPriority w:val="99"/>
    <w:qFormat/>
  </w:style>
  <w:style w:type="paragraph" w:styleId="1092">
    <w:name w:val="列出段落"/>
    <w:basedOn w:val="794"/>
    <w:next w:val="1092"/>
    <w:link w:val="1091"/>
    <w:uiPriority w:val="99"/>
    <w:qFormat/>
    <w:pPr>
      <w:ind w:firstLine="420"/>
    </w:pPr>
    <w:rPr>
      <w:sz w:val="20"/>
      <w:szCs w:val="20"/>
    </w:rPr>
  </w:style>
  <w:style w:type="character" w:styleId="1093">
    <w:name w:val="文档结构图 Char1"/>
    <w:next w:val="1093"/>
    <w:link w:val="794"/>
    <w:uiPriority w:val="99"/>
    <w:semiHidden/>
    <w:qFormat/>
    <w:rPr>
      <w:rFonts w:ascii="宋体" w:hAnsi="Times New Roman" w:eastAsia="宋体" w:cs="Times New Roman"/>
      <w:sz w:val="18"/>
      <w:szCs w:val="18"/>
    </w:rPr>
  </w:style>
  <w:style w:type="character" w:styleId="1094">
    <w:name w:val="普通正文 Char"/>
    <w:next w:val="1094"/>
    <w:link w:val="1095"/>
    <w:qFormat/>
    <w:rPr>
      <w:rFonts w:ascii="Arial" w:hAnsi="Arial"/>
      <w:sz w:val="24"/>
      <w:szCs w:val="24"/>
    </w:rPr>
  </w:style>
  <w:style w:type="paragraph" w:styleId="1095">
    <w:name w:val="普通正文"/>
    <w:basedOn w:val="794"/>
    <w:next w:val="1095"/>
    <w:link w:val="1094"/>
    <w:qFormat/>
    <w:pPr>
      <w:ind w:left="-2" w:right="120" w:firstLine="480"/>
      <w:jc w:val="center"/>
      <w:spacing w:before="120" w:after="120" w:line="360" w:lineRule="auto"/>
    </w:pPr>
    <w:rPr>
      <w:rFonts w:ascii="Arial" w:hAnsi="Arial"/>
      <w:sz w:val="24"/>
    </w:rPr>
  </w:style>
  <w:style w:type="character" w:styleId="1096">
    <w:name w:val="FA正文 Char"/>
    <w:next w:val="1096"/>
    <w:link w:val="1097"/>
    <w:qFormat/>
    <w:rPr>
      <w:rFonts w:ascii="宋体" w:hAnsi="宋体" w:eastAsia="宋体" w:cs="Times New Roman"/>
      <w:sz w:val="28"/>
      <w:szCs w:val="28"/>
    </w:rPr>
  </w:style>
  <w:style w:type="paragraph" w:styleId="1097">
    <w:name w:val="FA正文"/>
    <w:basedOn w:val="794"/>
    <w:next w:val="1097"/>
    <w:link w:val="1096"/>
    <w:qFormat/>
    <w:pPr>
      <w:ind w:firstLine="538"/>
      <w:spacing w:line="440" w:lineRule="atLeast"/>
      <w:tabs>
        <w:tab w:val="left" w:pos="3375" w:leader="none"/>
      </w:tabs>
    </w:pPr>
    <w:rPr>
      <w:rFonts w:ascii="宋体" w:hAnsi="宋体"/>
      <w:sz w:val="28"/>
      <w:szCs w:val="28"/>
    </w:rPr>
  </w:style>
  <w:style w:type="character" w:styleId="1098">
    <w:name w:val="正文缩进2格 Char"/>
    <w:next w:val="1098"/>
    <w:link w:val="1099"/>
    <w:qFormat/>
    <w:rPr>
      <w:rFonts w:ascii="仿宋_GB2312" w:hAnsi="宋体" w:eastAsia="仿宋_GB2312" w:cs="Times New Roman"/>
      <w:sz w:val="31"/>
      <w:szCs w:val="28"/>
    </w:rPr>
  </w:style>
  <w:style w:type="paragraph" w:styleId="1099">
    <w:name w:val="正文缩进2格"/>
    <w:basedOn w:val="794"/>
    <w:next w:val="1099"/>
    <w:link w:val="1098"/>
    <w:qFormat/>
    <w:pPr>
      <w:ind w:firstLine="639"/>
      <w:spacing w:line="600" w:lineRule="exact"/>
    </w:pPr>
    <w:rPr>
      <w:rFonts w:ascii="仿宋_GB2312" w:hAnsi="宋体" w:eastAsia="仿宋_GB2312"/>
      <w:sz w:val="31"/>
      <w:szCs w:val="28"/>
    </w:rPr>
  </w:style>
  <w:style w:type="character" w:styleId="1100">
    <w:name w:val="cn_text1"/>
    <w:next w:val="1100"/>
    <w:link w:val="794"/>
    <w:qFormat/>
    <w:rPr>
      <w:rFonts w:ascii="ˎ̥" w:hAnsi="ˎ̥"/>
      <w:color w:val="003399"/>
      <w:spacing w:val="15"/>
      <w:sz w:val="18"/>
      <w:szCs w:val="18"/>
    </w:rPr>
  </w:style>
  <w:style w:type="character" w:styleId="1101">
    <w:name w:val="ssss Char"/>
    <w:next w:val="1101"/>
    <w:link w:val="794"/>
    <w:qFormat/>
    <w:rPr>
      <w:rFonts w:eastAsia="宋体"/>
      <w:sz w:val="24"/>
      <w:szCs w:val="24"/>
      <w:lang w:val="en-US" w:eastAsia="zh-CN" w:bidi="ar-SA"/>
    </w:rPr>
  </w:style>
  <w:style w:type="character" w:styleId="1102">
    <w:name w:val="ssss Char1"/>
    <w:next w:val="1102"/>
    <w:link w:val="1103"/>
    <w:qFormat/>
    <w:rPr>
      <w:rFonts w:ascii="Times New Roman" w:hAnsi="Times New Roman" w:eastAsia="宋体" w:cs="Times New Roman"/>
      <w:sz w:val="24"/>
      <w:szCs w:val="24"/>
    </w:rPr>
  </w:style>
  <w:style w:type="paragraph" w:styleId="1103">
    <w:name w:val="ssss"/>
    <w:basedOn w:val="794"/>
    <w:next w:val="1103"/>
    <w:link w:val="1102"/>
    <w:qFormat/>
    <w:pPr>
      <w:ind w:firstLine="480"/>
      <w:spacing w:line="360" w:lineRule="auto"/>
    </w:pPr>
    <w:rPr>
      <w:sz w:val="24"/>
    </w:rPr>
  </w:style>
  <w:style w:type="character" w:styleId="1104">
    <w:name w:val="标题 4 Char1"/>
    <w:next w:val="1104"/>
    <w:link w:val="794"/>
    <w:qFormat/>
    <w:rPr>
      <w:rFonts w:ascii="Arial" w:hAnsi="Arial" w:eastAsia="黑体"/>
      <w:b/>
      <w:bCs/>
      <w:sz w:val="28"/>
      <w:szCs w:val="28"/>
      <w:lang w:val="en-US" w:eastAsia="zh-CN" w:bidi="ar-SA"/>
    </w:rPr>
  </w:style>
  <w:style w:type="character" w:styleId="1105">
    <w:name w:val="列表段落 字符"/>
    <w:next w:val="1105"/>
    <w:link w:val="794"/>
    <w:uiPriority w:val="34"/>
    <w:qFormat/>
    <w:rPr>
      <w:rFonts w:ascii="Calibri" w:hAnsi="Calibri"/>
      <w:sz w:val="21"/>
      <w:szCs w:val="22"/>
    </w:rPr>
  </w:style>
  <w:style w:type="character" w:styleId="1106">
    <w:name w:val="批注框文本 Char1"/>
    <w:next w:val="1106"/>
    <w:link w:val="794"/>
    <w:uiPriority w:val="99"/>
    <w:semiHidden/>
    <w:qFormat/>
    <w:rPr>
      <w:rFonts w:ascii="Times New Roman" w:hAnsi="Times New Roman" w:eastAsia="宋体" w:cs="Times New Roman"/>
      <w:sz w:val="18"/>
      <w:szCs w:val="18"/>
    </w:rPr>
  </w:style>
  <w:style w:type="character" w:styleId="1107">
    <w:name w:val="样式 ssss + 宋体 五号1 Char"/>
    <w:next w:val="1107"/>
    <w:link w:val="1108"/>
    <w:qFormat/>
    <w:rPr>
      <w:rFonts w:ascii="宋体" w:hAnsi="宋体" w:eastAsia="宋体" w:cs="Times New Roman"/>
      <w:sz w:val="24"/>
      <w:szCs w:val="24"/>
    </w:rPr>
  </w:style>
  <w:style w:type="paragraph" w:styleId="1108">
    <w:name w:val="样式 ssss + 宋体 五号1"/>
    <w:basedOn w:val="1103"/>
    <w:next w:val="1108"/>
    <w:link w:val="1107"/>
    <w:qFormat/>
    <w:rPr>
      <w:rFonts w:ascii="宋体" w:hAnsi="宋体"/>
    </w:rPr>
  </w:style>
  <w:style w:type="character" w:styleId="1109">
    <w:name w:val="point_normal1"/>
    <w:next w:val="1109"/>
    <w:link w:val="794"/>
    <w:qFormat/>
    <w:rPr>
      <w:rFonts w:ascii="Arial" w:hAnsi="Arial" w:cs="Arial"/>
      <w:sz w:val="16"/>
      <w:szCs w:val="16"/>
    </w:rPr>
  </w:style>
  <w:style w:type="paragraph" w:styleId="1110">
    <w:name w:val="样式 正文文本缩进 3 + 四号"/>
    <w:basedOn w:val="1075"/>
    <w:next w:val="1110"/>
    <w:link w:val="794"/>
    <w:qFormat/>
    <w:pPr>
      <w:ind w:left="0" w:firstLine="437"/>
      <w:spacing w:after="0" w:line="360" w:lineRule="auto"/>
    </w:pPr>
    <w:rPr>
      <w:sz w:val="24"/>
      <w:szCs w:val="21"/>
    </w:rPr>
  </w:style>
  <w:style w:type="paragraph" w:styleId="1111">
    <w:name w:val="2cxsplast"/>
    <w:basedOn w:val="794"/>
    <w:next w:val="1111"/>
    <w:link w:val="794"/>
    <w:qFormat/>
    <w:pPr>
      <w:jc w:val="left"/>
      <w:spacing w:before="100" w:beforeAutospacing="1" w:after="100" w:afterAutospacing="1"/>
      <w:widowControl/>
    </w:pPr>
    <w:rPr>
      <w:rFonts w:ascii="宋体" w:hAnsi="宋体" w:cs="宋体"/>
      <w:sz w:val="24"/>
    </w:rPr>
  </w:style>
  <w:style w:type="paragraph" w:styleId="1112">
    <w:name w:val="ec_msonormal"/>
    <w:basedOn w:val="794"/>
    <w:next w:val="1112"/>
    <w:link w:val="794"/>
    <w:qFormat/>
    <w:pPr>
      <w:jc w:val="left"/>
      <w:spacing w:before="100" w:beforeAutospacing="1" w:after="100" w:afterAutospacing="1"/>
      <w:widowControl/>
    </w:pPr>
    <w:rPr>
      <w:rFonts w:ascii="宋体" w:hAnsi="宋体"/>
      <w:sz w:val="24"/>
    </w:rPr>
  </w:style>
  <w:style w:type="paragraph" w:styleId="1113">
    <w:name w:val="Char Char Char Char"/>
    <w:basedOn w:val="794"/>
    <w:next w:val="1113"/>
    <w:link w:val="794"/>
    <w:qFormat/>
    <w:rPr>
      <w:rFonts w:ascii="Tahoma" w:hAnsi="Tahoma"/>
      <w:sz w:val="24"/>
      <w:szCs w:val="20"/>
    </w:rPr>
  </w:style>
  <w:style w:type="paragraph" w:styleId="1114">
    <w:name w:val="Char Char Char Char Char Char Char Char Char Char Char Char Char"/>
    <w:basedOn w:val="794"/>
    <w:next w:val="1114"/>
    <w:link w:val="794"/>
    <w:qFormat/>
  </w:style>
  <w:style w:type="paragraph" w:styleId="1115">
    <w:name w:val="表格正文"/>
    <w:basedOn w:val="794"/>
    <w:next w:val="1115"/>
    <w:link w:val="794"/>
    <w:qFormat/>
    <w:pPr>
      <w:jc w:val="left"/>
      <w:spacing w:line="360" w:lineRule="auto"/>
    </w:pPr>
    <w:rPr>
      <w:rFonts w:ascii="Calibri" w:hAnsi="Calibri"/>
      <w:color w:val="000000"/>
      <w:szCs w:val="28"/>
    </w:rPr>
  </w:style>
  <w:style w:type="paragraph" w:styleId="1116">
    <w:name w:val="正文1"/>
    <w:next w:val="1116"/>
    <w:link w:val="794"/>
    <w:qFormat/>
    <w:pPr>
      <w:jc w:val="both"/>
      <w:spacing w:line="315" w:lineRule="atLeast"/>
      <w:widowControl w:val="off"/>
    </w:pPr>
    <w:rPr>
      <w:rFonts w:ascii="宋体" w:hAnsi="Times New Roman" w:eastAsia="宋体" w:cs="Times New Roman"/>
      <w:sz w:val="24"/>
      <w:lang w:val="en-US" w:eastAsia="zh-CN" w:bidi="ar-SA"/>
    </w:rPr>
  </w:style>
  <w:style w:type="paragraph" w:styleId="1117">
    <w:name w:val="Char Char Char Char1"/>
    <w:basedOn w:val="794"/>
    <w:next w:val="1117"/>
    <w:link w:val="794"/>
    <w:qFormat/>
    <w:rPr>
      <w:rFonts w:ascii="Tahoma" w:hAnsi="Tahoma"/>
      <w:sz w:val="24"/>
      <w:szCs w:val="20"/>
    </w:rPr>
  </w:style>
  <w:style w:type="paragraph" w:styleId="1118">
    <w:name w:val="Char Char Char"/>
    <w:basedOn w:val="794"/>
    <w:next w:val="1118"/>
    <w:link w:val="794"/>
    <w:qFormat/>
    <w:rPr>
      <w:rFonts w:ascii="Tahoma" w:hAnsi="Tahoma"/>
      <w:sz w:val="24"/>
      <w:szCs w:val="20"/>
    </w:rPr>
  </w:style>
  <w:style w:type="paragraph" w:styleId="1119">
    <w:name w:val="标题-----3"/>
    <w:basedOn w:val="1033"/>
    <w:next w:val="1119"/>
    <w:link w:val="794"/>
    <w:qFormat/>
    <w:pPr>
      <w:spacing w:before="0" w:after="0" w:line="240" w:lineRule="auto"/>
      <w:outlineLvl w:val="0"/>
    </w:pPr>
    <w:rPr>
      <w:rFonts w:ascii="宋体" w:hAnsi="宋体"/>
      <w:b w:val="0"/>
      <w:bCs w:val="0"/>
      <w:sz w:val="28"/>
      <w:szCs w:val="28"/>
    </w:rPr>
  </w:style>
  <w:style w:type="paragraph" w:styleId="1120">
    <w:name w:val="样式 ssss + 居中"/>
    <w:basedOn w:val="1103"/>
    <w:next w:val="1120"/>
    <w:link w:val="794"/>
    <w:qFormat/>
    <w:pPr>
      <w:jc w:val="center"/>
    </w:pPr>
    <w:rPr>
      <w:rFonts w:cs="宋体"/>
      <w:szCs w:val="20"/>
    </w:rPr>
  </w:style>
  <w:style w:type="paragraph" w:styleId="1121">
    <w:name w:val="样式 宋体 四号 黑色 左侧:  0.74 厘米 首行缩进:  0.74 厘米 行距: 1.5 倍行距"/>
    <w:basedOn w:val="794"/>
    <w:next w:val="1121"/>
    <w:link w:val="794"/>
    <w:qFormat/>
    <w:pPr>
      <w:ind w:firstLine="420"/>
      <w:spacing w:line="360" w:lineRule="auto"/>
    </w:pPr>
    <w:rPr>
      <w:rFonts w:ascii="宋体"/>
      <w:color w:val="000000"/>
      <w:sz w:val="24"/>
      <w:szCs w:val="21"/>
    </w:rPr>
  </w:style>
  <w:style w:type="paragraph" w:styleId="1122">
    <w:name w:val="样式 样式 ssss + 宋体 五号 + 首行缩进:  2 字符"/>
    <w:basedOn w:val="1123"/>
    <w:next w:val="1122"/>
    <w:link w:val="794"/>
    <w:qFormat/>
    <w:pPr>
      <w:ind w:firstLine="480"/>
    </w:pPr>
  </w:style>
  <w:style w:type="paragraph" w:styleId="1123">
    <w:name w:val="样式 ssss + 宋体 五号"/>
    <w:basedOn w:val="1103"/>
    <w:next w:val="1123"/>
    <w:link w:val="794"/>
    <w:qFormat/>
    <w:pPr>
      <w:ind w:firstLine="420"/>
    </w:pPr>
    <w:rPr>
      <w:rFonts w:ascii="宋体" w:hAnsi="宋体" w:cs="宋体"/>
      <w:szCs w:val="20"/>
    </w:rPr>
  </w:style>
  <w:style w:type="paragraph" w:styleId="1124">
    <w:name w:val="msonormalcxsplast"/>
    <w:basedOn w:val="794"/>
    <w:next w:val="1124"/>
    <w:link w:val="794"/>
    <w:qFormat/>
    <w:pPr>
      <w:jc w:val="left"/>
      <w:spacing w:before="100" w:beforeAutospacing="1" w:after="100" w:afterAutospacing="1"/>
      <w:widowControl/>
    </w:pPr>
    <w:rPr>
      <w:rFonts w:ascii="宋体" w:hAnsi="宋体" w:cs="宋体"/>
      <w:sz w:val="24"/>
    </w:rPr>
  </w:style>
  <w:style w:type="paragraph" w:styleId="1125">
    <w:name w:val="Char"/>
    <w:basedOn w:val="794"/>
    <w:next w:val="1125"/>
    <w:link w:val="794"/>
    <w:qFormat/>
    <w:rPr>
      <w:rFonts w:ascii="Tahoma" w:hAnsi="Tahoma"/>
      <w:sz w:val="24"/>
      <w:szCs w:val="20"/>
    </w:rPr>
  </w:style>
  <w:style w:type="paragraph" w:styleId="1126">
    <w:name w:val="xl25"/>
    <w:basedOn w:val="794"/>
    <w:next w:val="1126"/>
    <w:link w:val="794"/>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27">
    <w:name w:val="标题------4"/>
    <w:basedOn w:val="1035"/>
    <w:next w:val="1127"/>
    <w:link w:val="794"/>
    <w:qFormat/>
    <w:pPr>
      <w:ind w:left="960" w:hanging="420"/>
      <w:jc w:val="both"/>
      <w:keepLines/>
      <w:spacing w:line="360" w:lineRule="auto"/>
    </w:pPr>
    <w:rPr>
      <w:rFonts w:ascii="仿宋_GB2312" w:hAnsi="宋体" w:eastAsia="仿宋_GB2312" w:cs="仿宋_GB2312"/>
      <w:b/>
      <w:sz w:val="28"/>
      <w:szCs w:val="28"/>
      <w:lang w:val="zh-CN"/>
    </w:rPr>
  </w:style>
  <w:style w:type="paragraph" w:styleId="1128">
    <w:name w:val="msonormalcxspmiddle"/>
    <w:basedOn w:val="794"/>
    <w:next w:val="1128"/>
    <w:link w:val="794"/>
    <w:qFormat/>
    <w:pPr>
      <w:jc w:val="left"/>
      <w:spacing w:before="100" w:beforeAutospacing="1" w:after="100" w:afterAutospacing="1"/>
      <w:widowControl/>
    </w:pPr>
    <w:rPr>
      <w:rFonts w:ascii="宋体" w:hAnsi="宋体" w:cs="宋体"/>
      <w:sz w:val="24"/>
    </w:rPr>
  </w:style>
  <w:style w:type="paragraph" w:styleId="1129">
    <w:name w:val="Char Char Char Char Char Char Char Char Char Char Char Char Char1"/>
    <w:basedOn w:val="794"/>
    <w:next w:val="1129"/>
    <w:link w:val="794"/>
    <w:qFormat/>
    <w:rPr>
      <w:sz w:val="24"/>
    </w:rPr>
  </w:style>
  <w:style w:type="paragraph" w:styleId="1130">
    <w:name w:val="表格"/>
    <w:basedOn w:val="794"/>
    <w:next w:val="1130"/>
    <w:link w:val="794"/>
    <w:qFormat/>
    <w:rPr>
      <w:rFonts w:ascii="Arial" w:hAnsi="Arial"/>
      <w:sz w:val="24"/>
    </w:rPr>
  </w:style>
  <w:style w:type="paragraph" w:styleId="1131">
    <w:name w:val="正文样式1"/>
    <w:basedOn w:val="794"/>
    <w:next w:val="1131"/>
    <w:link w:val="794"/>
    <w:qFormat/>
    <w:pPr>
      <w:ind w:firstLine="480"/>
      <w:spacing w:before="120" w:after="120" w:line="360" w:lineRule="auto"/>
    </w:pPr>
    <w:rPr>
      <w:sz w:val="24"/>
      <w:szCs w:val="20"/>
    </w:rPr>
  </w:style>
  <w:style w:type="paragraph" w:styleId="1132">
    <w:name w:val="Char Char1 Char Char Char Char Char Char"/>
    <w:basedOn w:val="794"/>
    <w:next w:val="1132"/>
    <w:link w:val="794"/>
    <w:qFormat/>
    <w:pPr>
      <w:jc w:val="left"/>
      <w:spacing w:after="160" w:line="240" w:lineRule="exact"/>
      <w:widowControl/>
    </w:pPr>
    <w:rPr>
      <w:rFonts w:ascii="Verdana" w:hAnsi="Verdana" w:eastAsia="仿宋_GB2312"/>
      <w:sz w:val="24"/>
      <w:szCs w:val="20"/>
      <w:lang w:eastAsia="en-US"/>
    </w:rPr>
  </w:style>
  <w:style w:type="paragraph" w:styleId="1133">
    <w:name w:val="Char Char Char Char Char Char Char Char Char Char"/>
    <w:basedOn w:val="794"/>
    <w:next w:val="1133"/>
    <w:link w:val="794"/>
    <w:qFormat/>
    <w:rPr>
      <w:rFonts w:ascii="Tahoma" w:hAnsi="Tahoma"/>
      <w:sz w:val="24"/>
      <w:szCs w:val="20"/>
    </w:rPr>
  </w:style>
  <w:style w:type="paragraph" w:styleId="1134">
    <w:name w:val="Char1"/>
    <w:basedOn w:val="794"/>
    <w:next w:val="1134"/>
    <w:link w:val="794"/>
    <w:qFormat/>
    <w:pPr>
      <w:tabs>
        <w:tab w:val="left" w:pos="360" w:leader="none"/>
      </w:tabs>
    </w:pPr>
    <w:rPr>
      <w:sz w:val="24"/>
    </w:rPr>
  </w:style>
  <w:style w:type="paragraph" w:styleId="1135">
    <w:name w:val="标题1"/>
    <w:basedOn w:val="794"/>
    <w:next w:val="794"/>
    <w:link w:val="79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6">
    <w:name w:val="Header2"/>
    <w:basedOn w:val="794"/>
    <w:next w:val="1136"/>
    <w:link w:val="794"/>
    <w:qFormat/>
    <w:pPr>
      <w:numPr>
        <w:ilvl w:val="0"/>
        <w:numId w:val="1"/>
      </w:numPr>
      <w:tabs>
        <w:tab w:val="left" w:pos="480" w:leader="none"/>
      </w:tabs>
    </w:pPr>
  </w:style>
  <w:style w:type="paragraph" w:styleId="1137">
    <w:name w:val="Char Char 字元 字元 字元 Char Char Char Char"/>
    <w:basedOn w:val="794"/>
    <w:next w:val="1137"/>
    <w:link w:val="794"/>
    <w:qFormat/>
    <w:pPr>
      <w:spacing w:line="360" w:lineRule="auto"/>
    </w:pPr>
    <w:rPr>
      <w:sz w:val="24"/>
      <w:szCs w:val="20"/>
    </w:rPr>
  </w:style>
  <w:style w:type="paragraph" w:styleId="1138">
    <w:name w:val="2cxspmiddle"/>
    <w:basedOn w:val="794"/>
    <w:next w:val="1138"/>
    <w:link w:val="794"/>
    <w:qFormat/>
    <w:pPr>
      <w:jc w:val="left"/>
      <w:spacing w:before="100" w:beforeAutospacing="1" w:after="100" w:afterAutospacing="1"/>
      <w:widowControl/>
    </w:pPr>
    <w:rPr>
      <w:rFonts w:ascii="宋体" w:hAnsi="宋体" w:cs="宋体"/>
      <w:sz w:val="24"/>
    </w:rPr>
  </w:style>
  <w:style w:type="paragraph" w:styleId="1139">
    <w:name w:val="正文_0_0"/>
    <w:next w:val="1139"/>
    <w:link w:val="794"/>
    <w:qFormat/>
    <w:pPr>
      <w:jc w:val="both"/>
      <w:widowControl w:val="off"/>
    </w:pPr>
    <w:rPr>
      <w:rFonts w:ascii="Times New Roman" w:hAnsi="Times New Roman" w:eastAsia="宋体" w:cs="Times New Roman"/>
      <w:sz w:val="21"/>
      <w:szCs w:val="24"/>
      <w:lang w:val="en-US" w:eastAsia="zh-CN" w:bidi="ar-SA"/>
    </w:rPr>
  </w:style>
  <w:style w:type="paragraph" w:styleId="1140">
    <w:name w:val="正文_1_0"/>
    <w:next w:val="1140"/>
    <w:link w:val="794"/>
    <w:qFormat/>
    <w:pPr>
      <w:jc w:val="both"/>
      <w:widowControl w:val="off"/>
    </w:pPr>
    <w:rPr>
      <w:rFonts w:ascii="Times New Roman" w:hAnsi="Times New Roman" w:eastAsia="宋体" w:cs="Times New Roman"/>
      <w:sz w:val="21"/>
      <w:szCs w:val="24"/>
      <w:lang w:val="en-US" w:eastAsia="zh-CN" w:bidi="ar-SA"/>
    </w:rPr>
  </w:style>
  <w:style w:type="table" w:styleId="1141">
    <w:name w:val="网格型1"/>
    <w:basedOn w:val="1051"/>
    <w:next w:val="1141"/>
    <w:link w:val="794"/>
    <w:uiPriority w:val="39"/>
    <w:qFormat/>
    <w:rPr>
      <w:rFonts w:ascii="等线" w:hAnsi="等线" w:eastAsia="等线"/>
      <w:sz w:val="21"/>
      <w:szCs w:val="22"/>
    </w:rPr>
    <w:tblPr/>
  </w:style>
  <w:style w:type="paragraph" w:styleId="1142">
    <w:name w:val="列出段落1"/>
    <w:basedOn w:val="794"/>
    <w:next w:val="1142"/>
    <w:link w:val="794"/>
    <w:uiPriority w:val="34"/>
    <w:qFormat/>
    <w:pPr>
      <w:contextualSpacing/>
      <w:ind w:left="720"/>
      <w:jc w:val="left"/>
      <w:widowControl/>
    </w:pPr>
    <w:rPr>
      <w:sz w:val="24"/>
      <w:lang w:eastAsia="en-US" w:bidi="en-US"/>
    </w:rPr>
  </w:style>
  <w:style w:type="paragraph" w:styleId="1143">
    <w:name w:val="DAS正文"/>
    <w:basedOn w:val="794"/>
    <w:next w:val="1143"/>
    <w:link w:val="794"/>
    <w:qFormat/>
    <w:pPr>
      <w:ind w:right="181" w:firstLine="480"/>
      <w:spacing w:line="360" w:lineRule="auto"/>
    </w:pPr>
    <w:rPr>
      <w:rFonts w:ascii="Verdana" w:hAnsi="Verdana"/>
      <w:sz w:val="24"/>
      <w:szCs w:val="20"/>
    </w:rPr>
  </w:style>
  <w:style w:type="paragraph" w:styleId="1144">
    <w:name w:val="普通(网站) Char"/>
    <w:basedOn w:val="794"/>
    <w:next w:val="1144"/>
    <w:link w:val="794"/>
    <w:uiPriority w:val="99"/>
    <w:qFormat/>
    <w:pPr>
      <w:jc w:val="left"/>
      <w:spacing w:before="100" w:beforeAutospacing="1" w:after="100" w:afterAutospacing="1"/>
      <w:widowControl/>
    </w:pPr>
    <w:rPr>
      <w:rFonts w:ascii="宋体" w:hAnsi="宋体" w:cs="宋体"/>
      <w:sz w:val="24"/>
    </w:rPr>
  </w:style>
  <w:style w:type="paragraph" w:styleId="1145">
    <w:name w:val="无间隔"/>
    <w:next w:val="1145"/>
    <w:link w:val="794"/>
    <w:uiPriority w:val="1"/>
    <w:qFormat/>
    <w:pPr>
      <w:ind w:firstLine="200"/>
      <w:jc w:val="both"/>
      <w:spacing w:line="360" w:lineRule="auto"/>
      <w:widowControl w:val="off"/>
    </w:pPr>
    <w:rPr>
      <w:rFonts w:ascii="Arial" w:hAnsi="Arial" w:eastAsia="宋体" w:cs="Times New Roman"/>
      <w:sz w:val="24"/>
      <w:szCs w:val="24"/>
      <w:lang w:val="en-US" w:eastAsia="zh-CN" w:bidi="ar-SA"/>
    </w:rPr>
  </w:style>
  <w:style w:type="paragraph" w:styleId="1146">
    <w:name w:val="首行缩进"/>
    <w:basedOn w:val="794"/>
    <w:next w:val="1146"/>
    <w:link w:val="794"/>
    <w:uiPriority w:val="99"/>
    <w:qFormat/>
    <w:pPr>
      <w:ind w:firstLine="480"/>
      <w:spacing w:line="240" w:lineRule="auto"/>
    </w:pPr>
    <w:rPr>
      <w:rFonts w:ascii="等线" w:hAnsi="等线" w:eastAsia="等线"/>
      <w:sz w:val="21"/>
      <w:szCs w:val="22"/>
      <w:lang w:val="zh-CN"/>
    </w:rPr>
  </w:style>
  <w:style w:type="paragraph" w:styleId="1147">
    <w:name w:val="p0"/>
    <w:basedOn w:val="794"/>
    <w:next w:val="1147"/>
    <w:link w:val="794"/>
    <w:qFormat/>
    <w:pPr>
      <w:widowControl/>
    </w:pPr>
    <w:rPr>
      <w:rFonts w:ascii="Times New Roman" w:hAnsi="Times New Roman" w:eastAsia="宋体" w:cs="Times New Roman"/>
      <w:sz w:val="20"/>
      <w:szCs w:val="21"/>
      <w:lang w:val="zh-CN"/>
    </w:rPr>
  </w:style>
  <w:style w:type="paragraph" w:styleId="1148">
    <w:name w:val="Table Text"/>
    <w:basedOn w:val="794"/>
    <w:next w:val="1148"/>
    <w:link w:val="794"/>
    <w:semiHidden/>
    <w:qFormat/>
    <w:rPr>
      <w:rFonts w:ascii="仿宋" w:hAnsi="仿宋" w:eastAsia="仿宋" w:cs="仿宋"/>
      <w:sz w:val="24"/>
      <w:szCs w:val="24"/>
      <w:lang w:val="en-US" w:eastAsia="en-US" w:bidi="ar-SA"/>
    </w:rPr>
  </w:style>
  <w:style w:type="table" w:styleId="1149">
    <w:name w:val="Table Normal"/>
    <w:next w:val="1149"/>
    <w:link w:val="794"/>
    <w:unhideWhenUsed/>
    <w:qFormat/>
    <w:tblPr/>
  </w:style>
  <w:style w:type="character" w:styleId="1150">
    <w:name w:val="NormalCharacter1"/>
    <w:next w:val="1150"/>
    <w:link w:val="794"/>
    <w:uiPriority w:val="99"/>
    <w:qFormat/>
  </w:style>
  <w:style w:type="character" w:styleId="1151">
    <w:name w:val="font31"/>
    <w:basedOn w:val="839"/>
    <w:next w:val="1151"/>
    <w:link w:val="794"/>
    <w:qFormat/>
    <w:rPr>
      <w:rFonts w:ascii="Times New Roman Regular" w:hAnsi="Times New Roman Regular" w:eastAsia="Times New Roman Regular" w:cs="Times New Roman Regular"/>
      <w:color w:val="000000"/>
      <w:sz w:val="24"/>
      <w:szCs w:val="24"/>
      <w:u w:val="none"/>
    </w:rPr>
  </w:style>
  <w:style w:type="character" w:styleId="1152">
    <w:name w:val="font91"/>
    <w:basedOn w:val="839"/>
    <w:next w:val="1152"/>
    <w:link w:val="794"/>
    <w:qFormat/>
    <w:rPr>
      <w:rFonts w:ascii="Times New Roman" w:hAnsi="Times New Roman" w:cs="Times New Roman"/>
      <w:color w:val="000000"/>
      <w:sz w:val="20"/>
      <w:szCs w:val="20"/>
      <w:u w:val="none"/>
    </w:rPr>
  </w:style>
  <w:style w:type="character" w:styleId="1153">
    <w:name w:val="font11"/>
    <w:basedOn w:val="839"/>
    <w:next w:val="1153"/>
    <w:link w:val="794"/>
    <w:qFormat/>
    <w:rPr>
      <w:rFonts w:hint="eastAsia" w:ascii="宋体" w:hAnsi="宋体" w:eastAsia="宋体" w:cs="宋体"/>
      <w:color w:val="000000"/>
      <w:sz w:val="20"/>
      <w:szCs w:val="20"/>
      <w:u w:val="none"/>
    </w:rPr>
  </w:style>
  <w:style w:type="character" w:styleId="1154">
    <w:name w:val="font101"/>
    <w:basedOn w:val="839"/>
    <w:next w:val="1154"/>
    <w:link w:val="794"/>
    <w:qFormat/>
    <w:rPr>
      <w:rFonts w:ascii="Arial" w:hAnsi="Arial" w:cs="Arial"/>
      <w:color w:val="000000"/>
      <w:sz w:val="20"/>
      <w:szCs w:val="20"/>
      <w:u w:val="none"/>
    </w:rPr>
  </w:style>
  <w:style w:type="character" w:styleId="1155">
    <w:name w:val="font291"/>
    <w:basedOn w:val="839"/>
    <w:next w:val="1155"/>
    <w:link w:val="794"/>
    <w:qFormat/>
    <w:rPr>
      <w:rFonts w:hint="eastAsia" w:ascii="宋体" w:hAnsi="宋体" w:eastAsia="宋体" w:cs="宋体"/>
      <w:color w:val="000000"/>
      <w:sz w:val="20"/>
      <w:szCs w:val="20"/>
      <w:u w:val="none"/>
    </w:rPr>
  </w:style>
  <w:style w:type="character" w:styleId="1156">
    <w:name w:val="font61"/>
    <w:basedOn w:val="839"/>
    <w:next w:val="1156"/>
    <w:link w:val="794"/>
    <w:qFormat/>
    <w:rPr>
      <w:rFonts w:hint="eastAsia" w:ascii="等线" w:hAnsi="等线" w:eastAsia="等线" w:cs="等线"/>
      <w:color w:val="000000"/>
      <w:sz w:val="20"/>
      <w:szCs w:val="20"/>
      <w:u w:val="none"/>
    </w:rPr>
  </w:style>
  <w:style w:type="character" w:styleId="1157">
    <w:name w:val="font71"/>
    <w:basedOn w:val="839"/>
    <w:next w:val="1157"/>
    <w:link w:val="794"/>
    <w:qFormat/>
    <w:rPr>
      <w:rFonts w:hint="eastAsia" w:ascii="宋体" w:hAnsi="宋体" w:eastAsia="宋体" w:cs="宋体"/>
      <w:color w:val="000000"/>
      <w:sz w:val="20"/>
      <w:szCs w:val="20"/>
      <w:u w:val="none"/>
    </w:rPr>
  </w:style>
  <w:style w:type="character" w:styleId="1158">
    <w:name w:val="font41"/>
    <w:basedOn w:val="839"/>
    <w:next w:val="1158"/>
    <w:link w:val="794"/>
    <w:qFormat/>
    <w:rPr>
      <w:rFonts w:ascii="Times New Roman Regular" w:hAnsi="Times New Roman Regular" w:eastAsia="Times New Roman Regular" w:cs="Times New Roman Regular"/>
      <w:color w:val="000000"/>
      <w:sz w:val="20"/>
      <w:szCs w:val="20"/>
      <w:u w:val="none"/>
    </w:rPr>
  </w:style>
  <w:style w:type="character" w:styleId="1159">
    <w:name w:val="font301"/>
    <w:basedOn w:val="839"/>
    <w:next w:val="1159"/>
    <w:link w:val="794"/>
    <w:qFormat/>
    <w:rPr>
      <w:rFonts w:ascii="Times New Roman Regular" w:hAnsi="Times New Roman Regular" w:eastAsia="Times New Roman Regular" w:cs="Times New Roman Regular"/>
      <w:color w:val="000000"/>
      <w:sz w:val="20"/>
      <w:szCs w:val="20"/>
      <w:u w:val="none"/>
    </w:rPr>
  </w:style>
  <w:style w:type="character" w:styleId="1160">
    <w:name w:val="font81"/>
    <w:basedOn w:val="839"/>
    <w:next w:val="1160"/>
    <w:link w:val="794"/>
    <w:qFormat/>
    <w:rPr>
      <w:rFonts w:hint="eastAsia" w:ascii="宋体" w:hAnsi="宋体" w:eastAsia="宋体" w:cs="宋体"/>
      <w:color w:val="000000"/>
      <w:sz w:val="20"/>
      <w:szCs w:val="20"/>
      <w:u w:val="none"/>
    </w:rPr>
  </w:style>
  <w:style w:type="character" w:styleId="1161">
    <w:name w:val="font112"/>
    <w:basedOn w:val="839"/>
    <w:next w:val="1161"/>
    <w:link w:val="794"/>
    <w:qFormat/>
    <w:rPr>
      <w:rFonts w:hint="eastAsia" w:ascii="等线" w:hAnsi="等线" w:eastAsia="等线" w:cs="等线"/>
      <w:color w:val="000000"/>
      <w:sz w:val="20"/>
      <w:szCs w:val="20"/>
      <w:u w:val="none"/>
    </w:rPr>
  </w:style>
  <w:style w:type="character" w:styleId="1162">
    <w:name w:val="font312"/>
    <w:basedOn w:val="839"/>
    <w:next w:val="1162"/>
    <w:link w:val="794"/>
    <w:qFormat/>
    <w:rPr>
      <w:rFonts w:ascii="Arial" w:hAnsi="Arial" w:cs="Arial"/>
      <w:color w:val="000000"/>
      <w:sz w:val="20"/>
      <w:szCs w:val="20"/>
      <w:u w:val="none"/>
    </w:rPr>
  </w:style>
  <w:style w:type="character" w:styleId="1163">
    <w:name w:val="font321"/>
    <w:basedOn w:val="839"/>
    <w:next w:val="1163"/>
    <w:link w:val="794"/>
    <w:qFormat/>
    <w:rPr>
      <w:rFonts w:ascii="微软雅黑" w:hAnsi="微软雅黑" w:eastAsia="微软雅黑" w:cs="微软雅黑"/>
      <w:color w:val="000000"/>
      <w:sz w:val="20"/>
      <w:szCs w:val="20"/>
      <w:u w:val="none"/>
    </w:rPr>
  </w:style>
  <w:style w:type="character" w:styleId="1164">
    <w:name w:val="font151"/>
    <w:basedOn w:val="839"/>
    <w:next w:val="1164"/>
    <w:link w:val="794"/>
    <w:qFormat/>
    <w:rPr>
      <w:rFonts w:hint="eastAsia" w:ascii="宋体" w:hAnsi="宋体" w:eastAsia="宋体" w:cs="宋体"/>
      <w:color w:val="000000"/>
      <w:sz w:val="22"/>
      <w:szCs w:val="22"/>
      <w:u w:val="none"/>
    </w:rPr>
  </w:style>
  <w:style w:type="character" w:styleId="1165">
    <w:name w:val="font121"/>
    <w:basedOn w:val="839"/>
    <w:next w:val="1165"/>
    <w:link w:val="794"/>
    <w:qFormat/>
    <w:rPr>
      <w:rFonts w:hint="eastAsia" w:ascii="宋体" w:hAnsi="宋体" w:eastAsia="宋体" w:cs="宋体"/>
      <w:b/>
      <w:bCs/>
      <w:color w:val="000000"/>
      <w:sz w:val="20"/>
      <w:szCs w:val="20"/>
      <w:u w:val="none"/>
    </w:rPr>
  </w:style>
  <w:style w:type="character" w:styleId="1166">
    <w:name w:val="font21"/>
    <w:basedOn w:val="839"/>
    <w:next w:val="1166"/>
    <w:link w:val="794"/>
    <w:qFormat/>
    <w:rPr>
      <w:rFonts w:hint="eastAsia" w:ascii="宋体" w:hAnsi="宋体" w:eastAsia="宋体" w:cs="宋体"/>
      <w:b/>
      <w:bCs/>
      <w:color w:val="000000"/>
      <w:sz w:val="24"/>
      <w:szCs w:val="24"/>
      <w:u w:val="none"/>
    </w:rPr>
  </w:style>
  <w:style w:type="character" w:styleId="1167">
    <w:name w:val="标题 1 Char Char"/>
    <w:basedOn w:val="804"/>
    <w:next w:val="1167"/>
    <w:link w:val="794"/>
    <w:qFormat/>
    <w:rPr>
      <w:rFonts w:eastAsia="宋体"/>
      <w:b/>
      <w:spacing w:val="-2"/>
      <w:sz w:val="24"/>
      <w:lang w:val="en-US" w:eastAsia="zh-CN" w:bidi="ar-SA"/>
    </w:rPr>
  </w:style>
  <w:style w:type="character" w:styleId="1168" w:default="1">
    <w:name w:val="Default Paragraph Font"/>
    <w:uiPriority w:val="1"/>
    <w:semiHidden/>
    <w:unhideWhenUsed/>
  </w:style>
  <w:style w:type="numbering" w:styleId="1169" w:default="1">
    <w:name w:val="No List"/>
    <w:uiPriority w:val="99"/>
    <w:semiHidden/>
    <w:unhideWhenUsed/>
  </w:style>
  <w:style w:type="table" w:styleId="11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dc:title>
  <dc:creator>U</dc:creator>
  <cp:lastModifiedBy>王跃军</cp:lastModifiedBy>
  <cp:revision>9</cp:revision>
  <dcterms:created xsi:type="dcterms:W3CDTF">2022-07-12T07:32:00Z</dcterms:created>
  <dcterms:modified xsi:type="dcterms:W3CDTF">2026-07-23T06:16:33Z</dcterms:modified>
</cp:coreProperties>
</file>